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1B3" w14:textId="70BAC844" w:rsidR="0099620A" w:rsidRDefault="00874369">
      <w:pPr>
        <w:rPr>
          <w:b/>
          <w:bCs/>
          <w:sz w:val="40"/>
          <w:szCs w:val="40"/>
        </w:rPr>
      </w:pPr>
      <w:r>
        <w:rPr>
          <w:b/>
          <w:bCs/>
          <w:sz w:val="40"/>
          <w:szCs w:val="40"/>
        </w:rPr>
        <w:t xml:space="preserve">WHO </w:t>
      </w:r>
      <w:r w:rsidR="00606FC6">
        <w:rPr>
          <w:b/>
          <w:bCs/>
          <w:sz w:val="40"/>
          <w:szCs w:val="40"/>
        </w:rPr>
        <w:t>ARE LACVS</w:t>
      </w:r>
      <w:r>
        <w:rPr>
          <w:b/>
          <w:bCs/>
          <w:sz w:val="40"/>
          <w:szCs w:val="40"/>
        </w:rPr>
        <w:t>?</w:t>
      </w:r>
      <w:r w:rsidR="00606FC6" w:rsidRPr="00606FC6">
        <w:rPr>
          <w:noProof/>
        </w:rPr>
        <w:t xml:space="preserve"> </w:t>
      </w:r>
    </w:p>
    <w:p w14:paraId="746C9677" w14:textId="4D31B58C" w:rsidR="00B44683" w:rsidRPr="00B44683" w:rsidRDefault="00B44683" w:rsidP="003835F2">
      <w:pPr>
        <w:rPr>
          <w:sz w:val="36"/>
          <w:szCs w:val="36"/>
        </w:rPr>
      </w:pPr>
      <w:r w:rsidRPr="00B44683">
        <w:rPr>
          <w:sz w:val="36"/>
          <w:szCs w:val="36"/>
        </w:rPr>
        <w:t xml:space="preserve">5 CVSs; </w:t>
      </w:r>
      <w:r w:rsidR="003835F2">
        <w:rPr>
          <w:sz w:val="36"/>
          <w:szCs w:val="36"/>
        </w:rPr>
        <w:t>7</w:t>
      </w:r>
      <w:r w:rsidRPr="00B44683">
        <w:rPr>
          <w:sz w:val="36"/>
          <w:szCs w:val="36"/>
        </w:rPr>
        <w:t xml:space="preserve"> Volunteer Centres; 1 equality network; vision for 14 </w:t>
      </w:r>
      <w:proofErr w:type="gramStart"/>
      <w:r w:rsidR="003835F2">
        <w:rPr>
          <w:sz w:val="36"/>
          <w:szCs w:val="36"/>
        </w:rPr>
        <w:t>place based</w:t>
      </w:r>
      <w:proofErr w:type="gramEnd"/>
      <w:r w:rsidR="003835F2">
        <w:rPr>
          <w:sz w:val="36"/>
          <w:szCs w:val="36"/>
        </w:rPr>
        <w:t xml:space="preserve"> </w:t>
      </w:r>
      <w:r w:rsidRPr="00B44683">
        <w:rPr>
          <w:sz w:val="36"/>
          <w:szCs w:val="36"/>
        </w:rPr>
        <w:t>community networks</w:t>
      </w:r>
      <w:r w:rsidR="00416666">
        <w:rPr>
          <w:sz w:val="36"/>
          <w:szCs w:val="36"/>
        </w:rPr>
        <w:t xml:space="preserve"> (LOCAL – Locally Organised Communities Across Lancashire).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833"/>
        <w:gridCol w:w="2558"/>
        <w:gridCol w:w="2091"/>
        <w:gridCol w:w="1252"/>
        <w:gridCol w:w="3398"/>
      </w:tblGrid>
      <w:tr w:rsidR="00416666" w14:paraId="5ABC16BF" w14:textId="77777777" w:rsidTr="00416666">
        <w:tc>
          <w:tcPr>
            <w:tcW w:w="7207" w:type="dxa"/>
            <w:gridSpan w:val="3"/>
          </w:tcPr>
          <w:p w14:paraId="05EB4CFC" w14:textId="0FB89DBD" w:rsidR="003A71BC" w:rsidRDefault="003A71BC">
            <w:pPr>
              <w:rPr>
                <w:b/>
                <w:bCs/>
                <w:sz w:val="40"/>
                <w:szCs w:val="40"/>
              </w:rPr>
            </w:pPr>
            <w:r>
              <w:rPr>
                <w:b/>
                <w:bCs/>
                <w:noProof/>
                <w:sz w:val="40"/>
                <w:szCs w:val="40"/>
              </w:rPr>
              <w:drawing>
                <wp:inline distT="0" distB="0" distL="0" distR="0" wp14:anchorId="388821F2" wp14:editId="10444191">
                  <wp:extent cx="4348800" cy="1098000"/>
                  <wp:effectExtent l="0" t="0" r="0" b="6985"/>
                  <wp:docPr id="998438422" name="Picture 2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38422" name="Picture 22" descr="A close up of a sign&#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348800" cy="1098000"/>
                          </a:xfrm>
                          <a:prstGeom prst="rect">
                            <a:avLst/>
                          </a:prstGeom>
                        </pic:spPr>
                      </pic:pic>
                    </a:graphicData>
                  </a:graphic>
                </wp:inline>
              </w:drawing>
            </w:r>
          </w:p>
        </w:tc>
        <w:tc>
          <w:tcPr>
            <w:tcW w:w="6741" w:type="dxa"/>
            <w:gridSpan w:val="3"/>
          </w:tcPr>
          <w:p w14:paraId="2EF5235C" w14:textId="12554114" w:rsidR="003A71BC" w:rsidRDefault="00B44683" w:rsidP="003A71BC">
            <w:pPr>
              <w:jc w:val="center"/>
              <w:rPr>
                <w:b/>
                <w:bCs/>
                <w:sz w:val="40"/>
                <w:szCs w:val="40"/>
              </w:rPr>
            </w:pPr>
            <w:r>
              <w:rPr>
                <w:b/>
                <w:bCs/>
                <w:noProof/>
                <w:sz w:val="40"/>
                <w:szCs w:val="40"/>
              </w:rPr>
              <w:drawing>
                <wp:inline distT="0" distB="0" distL="0" distR="0" wp14:anchorId="6BAE49AB" wp14:editId="184D282C">
                  <wp:extent cx="4143600" cy="1036800"/>
                  <wp:effectExtent l="0" t="0" r="0" b="0"/>
                  <wp:docPr id="996891396" name="Picture 20"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91396" name="Picture 20" descr="A black background with blue letter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143600" cy="1036800"/>
                          </a:xfrm>
                          <a:prstGeom prst="rect">
                            <a:avLst/>
                          </a:prstGeom>
                        </pic:spPr>
                      </pic:pic>
                    </a:graphicData>
                  </a:graphic>
                </wp:inline>
              </w:drawing>
            </w:r>
          </w:p>
        </w:tc>
      </w:tr>
      <w:tr w:rsidR="00B44683" w14:paraId="5B03455F" w14:textId="77777777" w:rsidTr="00416666">
        <w:tc>
          <w:tcPr>
            <w:tcW w:w="3816" w:type="dxa"/>
          </w:tcPr>
          <w:p w14:paraId="7BA82CEF" w14:textId="60A3DEF6" w:rsidR="00B44683" w:rsidRDefault="00B44683" w:rsidP="003A71BC">
            <w:pPr>
              <w:jc w:val="center"/>
              <w:rPr>
                <w:b/>
                <w:bCs/>
                <w:sz w:val="40"/>
                <w:szCs w:val="40"/>
              </w:rPr>
            </w:pPr>
            <w:r>
              <w:rPr>
                <w:b/>
                <w:bCs/>
                <w:noProof/>
                <w:sz w:val="40"/>
                <w:szCs w:val="40"/>
              </w:rPr>
              <w:drawing>
                <wp:inline distT="0" distB="0" distL="0" distR="0" wp14:anchorId="09AD68D3" wp14:editId="1C9B6837">
                  <wp:extent cx="2286000" cy="1285875"/>
                  <wp:effectExtent l="0" t="0" r="0" b="9525"/>
                  <wp:docPr id="1763186784"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86784" name="Graphic 1763186784"/>
                          <pic:cNvPicPr/>
                        </pic:nvPicPr>
                        <pic:blipFill>
                          <a:blip r:embed="rId9">
                            <a:extLst>
                              <a:ext uri="{96DAC541-7B7A-43D3-8B79-37D633B846F1}">
                                <asvg:svgBlip xmlns:asvg="http://schemas.microsoft.com/office/drawing/2016/SVG/main" r:embed="rId10"/>
                              </a:ext>
                            </a:extLst>
                          </a:blip>
                          <a:stretch>
                            <a:fillRect/>
                          </a:stretch>
                        </pic:blipFill>
                        <pic:spPr>
                          <a:xfrm>
                            <a:off x="0" y="0"/>
                            <a:ext cx="2286000" cy="1285875"/>
                          </a:xfrm>
                          <a:prstGeom prst="rect">
                            <a:avLst/>
                          </a:prstGeom>
                        </pic:spPr>
                      </pic:pic>
                    </a:graphicData>
                  </a:graphic>
                </wp:inline>
              </w:drawing>
            </w:r>
          </w:p>
        </w:tc>
        <w:tc>
          <w:tcPr>
            <w:tcW w:w="3391" w:type="dxa"/>
            <w:gridSpan w:val="2"/>
          </w:tcPr>
          <w:p w14:paraId="7CC196EB" w14:textId="486CC11E" w:rsidR="00B44683" w:rsidRDefault="00B44683" w:rsidP="003A71BC">
            <w:pPr>
              <w:jc w:val="center"/>
              <w:rPr>
                <w:b/>
                <w:bCs/>
                <w:sz w:val="40"/>
                <w:szCs w:val="40"/>
              </w:rPr>
            </w:pPr>
            <w:r>
              <w:rPr>
                <w:b/>
                <w:bCs/>
                <w:noProof/>
                <w:sz w:val="40"/>
                <w:szCs w:val="40"/>
              </w:rPr>
              <w:drawing>
                <wp:inline distT="0" distB="0" distL="0" distR="0" wp14:anchorId="0F3966C2" wp14:editId="2827D634">
                  <wp:extent cx="1339200" cy="1080000"/>
                  <wp:effectExtent l="0" t="0" r="0" b="6350"/>
                  <wp:docPr id="1061448695" name="Picture 23" descr="A logo with purple and gree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48695" name="Picture 23" descr="A logo with purple and green peop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39200" cy="1080000"/>
                          </a:xfrm>
                          <a:prstGeom prst="rect">
                            <a:avLst/>
                          </a:prstGeom>
                        </pic:spPr>
                      </pic:pic>
                    </a:graphicData>
                  </a:graphic>
                </wp:inline>
              </w:drawing>
            </w:r>
          </w:p>
        </w:tc>
        <w:tc>
          <w:tcPr>
            <w:tcW w:w="3343" w:type="dxa"/>
            <w:gridSpan w:val="2"/>
          </w:tcPr>
          <w:p w14:paraId="3EDE5710" w14:textId="78E701E4" w:rsidR="00B44683" w:rsidRDefault="00B44683" w:rsidP="00874369">
            <w:pPr>
              <w:jc w:val="center"/>
              <w:rPr>
                <w:b/>
                <w:bCs/>
                <w:sz w:val="40"/>
                <w:szCs w:val="40"/>
              </w:rPr>
            </w:pPr>
            <w:r>
              <w:rPr>
                <w:noProof/>
              </w:rPr>
              <w:drawing>
                <wp:inline distT="0" distB="0" distL="0" distR="0" wp14:anchorId="51407453" wp14:editId="30BB6E98">
                  <wp:extent cx="1418400" cy="730800"/>
                  <wp:effectExtent l="0" t="0" r="0" b="0"/>
                  <wp:docPr id="1214511983" name="Picture 13" descr="A blue and white chat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11983" name="Picture 13" descr="A blue and white chat bubbl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8400" cy="730800"/>
                          </a:xfrm>
                          <a:prstGeom prst="rect">
                            <a:avLst/>
                          </a:prstGeom>
                          <a:noFill/>
                          <a:ln>
                            <a:noFill/>
                          </a:ln>
                        </pic:spPr>
                      </pic:pic>
                    </a:graphicData>
                  </a:graphic>
                </wp:inline>
              </w:drawing>
            </w:r>
          </w:p>
        </w:tc>
        <w:tc>
          <w:tcPr>
            <w:tcW w:w="3398" w:type="dxa"/>
          </w:tcPr>
          <w:p w14:paraId="29C7A70A" w14:textId="16610805" w:rsidR="00B44683" w:rsidRDefault="00B44683" w:rsidP="00874369">
            <w:pPr>
              <w:jc w:val="center"/>
              <w:rPr>
                <w:b/>
                <w:bCs/>
                <w:sz w:val="40"/>
                <w:szCs w:val="40"/>
              </w:rPr>
            </w:pPr>
            <w:r>
              <w:rPr>
                <w:b/>
                <w:bCs/>
                <w:noProof/>
                <w:sz w:val="40"/>
                <w:szCs w:val="40"/>
              </w:rPr>
              <w:drawing>
                <wp:inline distT="0" distB="0" distL="0" distR="0" wp14:anchorId="237D6868" wp14:editId="2593FFB0">
                  <wp:extent cx="1472400" cy="745200"/>
                  <wp:effectExtent l="0" t="0" r="0" b="0"/>
                  <wp:docPr id="2022195877" name="Picture 2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95877" name="Picture 24" descr="A close up of a sig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2400" cy="745200"/>
                          </a:xfrm>
                          <a:prstGeom prst="rect">
                            <a:avLst/>
                          </a:prstGeom>
                        </pic:spPr>
                      </pic:pic>
                    </a:graphicData>
                  </a:graphic>
                </wp:inline>
              </w:drawing>
            </w:r>
          </w:p>
        </w:tc>
      </w:tr>
      <w:tr w:rsidR="00B44683" w14:paraId="7FE6D88A" w14:textId="77777777" w:rsidTr="00416666">
        <w:tc>
          <w:tcPr>
            <w:tcW w:w="4649" w:type="dxa"/>
            <w:gridSpan w:val="2"/>
          </w:tcPr>
          <w:p w14:paraId="333DDBDB" w14:textId="5449D15D" w:rsidR="00B44683" w:rsidRDefault="00B44683" w:rsidP="003A71BC">
            <w:pPr>
              <w:jc w:val="center"/>
              <w:rPr>
                <w:b/>
                <w:bCs/>
                <w:sz w:val="40"/>
                <w:szCs w:val="40"/>
              </w:rPr>
            </w:pPr>
            <w:r>
              <w:rPr>
                <w:noProof/>
              </w:rPr>
              <w:drawing>
                <wp:inline distT="0" distB="0" distL="0" distR="0" wp14:anchorId="2EF1B487" wp14:editId="4DA2026E">
                  <wp:extent cx="2660400" cy="540000"/>
                  <wp:effectExtent l="0" t="0" r="6985" b="0"/>
                  <wp:docPr id="157049659" name="Picture 12" descr="A black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49659" name="Picture 12" descr="A black and purple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0400" cy="540000"/>
                          </a:xfrm>
                          <a:prstGeom prst="rect">
                            <a:avLst/>
                          </a:prstGeom>
                          <a:noFill/>
                          <a:ln>
                            <a:noFill/>
                          </a:ln>
                        </pic:spPr>
                      </pic:pic>
                    </a:graphicData>
                  </a:graphic>
                </wp:inline>
              </w:drawing>
            </w:r>
          </w:p>
        </w:tc>
        <w:tc>
          <w:tcPr>
            <w:tcW w:w="4649" w:type="dxa"/>
            <w:gridSpan w:val="2"/>
          </w:tcPr>
          <w:p w14:paraId="67283753" w14:textId="45253FC4" w:rsidR="00B44683" w:rsidRDefault="00B44683" w:rsidP="003A71BC">
            <w:pPr>
              <w:jc w:val="center"/>
              <w:rPr>
                <w:b/>
                <w:bCs/>
                <w:sz w:val="40"/>
                <w:szCs w:val="40"/>
              </w:rPr>
            </w:pPr>
            <w:r>
              <w:rPr>
                <w:b/>
                <w:bCs/>
                <w:noProof/>
                <w:sz w:val="40"/>
                <w:szCs w:val="40"/>
              </w:rPr>
              <w:drawing>
                <wp:inline distT="0" distB="0" distL="0" distR="0" wp14:anchorId="410C1021" wp14:editId="290A69C3">
                  <wp:extent cx="2584800" cy="536400"/>
                  <wp:effectExtent l="0" t="0" r="6350" b="0"/>
                  <wp:docPr id="159319362" name="Picture 2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9362" name="Picture 21" descr="A blue and orange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584800" cy="536400"/>
                          </a:xfrm>
                          <a:prstGeom prst="rect">
                            <a:avLst/>
                          </a:prstGeom>
                        </pic:spPr>
                      </pic:pic>
                    </a:graphicData>
                  </a:graphic>
                </wp:inline>
              </w:drawing>
            </w:r>
          </w:p>
        </w:tc>
        <w:tc>
          <w:tcPr>
            <w:tcW w:w="4650" w:type="dxa"/>
            <w:gridSpan w:val="2"/>
          </w:tcPr>
          <w:p w14:paraId="57B6CB53" w14:textId="2369237E" w:rsidR="00B44683" w:rsidRDefault="00B44683" w:rsidP="003A71BC">
            <w:pPr>
              <w:jc w:val="center"/>
              <w:rPr>
                <w:b/>
                <w:bCs/>
                <w:sz w:val="40"/>
                <w:szCs w:val="40"/>
              </w:rPr>
            </w:pPr>
            <w:r>
              <w:rPr>
                <w:noProof/>
              </w:rPr>
              <w:drawing>
                <wp:inline distT="0" distB="0" distL="0" distR="0" wp14:anchorId="1383564B" wp14:editId="0F88289F">
                  <wp:extent cx="1875600" cy="525600"/>
                  <wp:effectExtent l="0" t="0" r="0" b="8255"/>
                  <wp:docPr id="14275066" name="Picture 27" descr="West Lancs 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est Lancs CV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5600" cy="525600"/>
                          </a:xfrm>
                          <a:prstGeom prst="rect">
                            <a:avLst/>
                          </a:prstGeom>
                          <a:noFill/>
                          <a:ln>
                            <a:noFill/>
                          </a:ln>
                        </pic:spPr>
                      </pic:pic>
                    </a:graphicData>
                  </a:graphic>
                </wp:inline>
              </w:drawing>
            </w:r>
          </w:p>
        </w:tc>
      </w:tr>
    </w:tbl>
    <w:p w14:paraId="0341D716" w14:textId="77777777" w:rsidR="00606FC6" w:rsidRDefault="00606FC6">
      <w:pPr>
        <w:rPr>
          <w:b/>
          <w:bCs/>
          <w:sz w:val="40"/>
          <w:szCs w:val="40"/>
        </w:rPr>
      </w:pPr>
    </w:p>
    <w:p w14:paraId="60A234C4" w14:textId="598E7D51" w:rsidR="0099620A" w:rsidRDefault="00606FC6">
      <w:pPr>
        <w:rPr>
          <w:b/>
          <w:bCs/>
          <w:sz w:val="40"/>
          <w:szCs w:val="40"/>
        </w:rPr>
      </w:pPr>
      <w:r>
        <w:rPr>
          <w:b/>
          <w:bCs/>
          <w:sz w:val="40"/>
          <w:szCs w:val="40"/>
        </w:rPr>
        <w:br w:type="page"/>
      </w:r>
      <w:r w:rsidR="0099620A">
        <w:rPr>
          <w:b/>
          <w:bCs/>
          <w:sz w:val="40"/>
          <w:szCs w:val="40"/>
        </w:rPr>
        <w:lastRenderedPageBreak/>
        <w:t>ACHIEVEMENTS OF LACVS</w:t>
      </w:r>
      <w:r w:rsidR="00416666">
        <w:rPr>
          <w:b/>
          <w:bCs/>
          <w:sz w:val="40"/>
          <w:szCs w:val="40"/>
        </w:rPr>
        <w:t xml:space="preserve"> AGAINST THE VCFSE MANIFESTO</w:t>
      </w:r>
    </w:p>
    <w:p w14:paraId="4675AC93" w14:textId="7BAAB6F8" w:rsidR="00F554BC" w:rsidRPr="00F554BC" w:rsidRDefault="00F554BC" w:rsidP="00F554BC">
      <w:pPr>
        <w:rPr>
          <w:sz w:val="28"/>
          <w:szCs w:val="28"/>
        </w:rPr>
      </w:pPr>
      <w:r w:rsidRPr="00F554BC">
        <w:rPr>
          <w:sz w:val="28"/>
          <w:szCs w:val="28"/>
        </w:rPr>
        <w:t xml:space="preserve">Lancashire LOCAL listened to and engaged with </w:t>
      </w:r>
      <w:r w:rsidRPr="00664B20">
        <w:rPr>
          <w:b/>
          <w:bCs/>
          <w:sz w:val="28"/>
          <w:szCs w:val="28"/>
        </w:rPr>
        <w:t>3983 VCFSE organisations in 2023-2024</w:t>
      </w:r>
      <w:r w:rsidR="00664B20">
        <w:rPr>
          <w:sz w:val="28"/>
          <w:szCs w:val="28"/>
        </w:rPr>
        <w:t>, which was the 1</w:t>
      </w:r>
      <w:r w:rsidR="00664B20" w:rsidRPr="00664B20">
        <w:rPr>
          <w:sz w:val="28"/>
          <w:szCs w:val="28"/>
          <w:vertAlign w:val="superscript"/>
        </w:rPr>
        <w:t>st</w:t>
      </w:r>
      <w:r w:rsidR="00664B20">
        <w:rPr>
          <w:sz w:val="28"/>
          <w:szCs w:val="28"/>
        </w:rPr>
        <w:t xml:space="preserve"> year of our </w:t>
      </w:r>
      <w:proofErr w:type="gramStart"/>
      <w:r w:rsidR="00664B20">
        <w:rPr>
          <w:sz w:val="28"/>
          <w:szCs w:val="28"/>
        </w:rPr>
        <w:t>Lottery</w:t>
      </w:r>
      <w:proofErr w:type="gramEnd"/>
      <w:r w:rsidR="00664B20">
        <w:rPr>
          <w:sz w:val="28"/>
          <w:szCs w:val="28"/>
        </w:rPr>
        <w:t xml:space="preserve"> project</w:t>
      </w:r>
      <w:r w:rsidRPr="00F554BC">
        <w:rPr>
          <w:sz w:val="28"/>
          <w:szCs w:val="28"/>
        </w:rPr>
        <w:t>.</w:t>
      </w:r>
      <w:r w:rsidR="00664B20">
        <w:rPr>
          <w:sz w:val="28"/>
          <w:szCs w:val="28"/>
        </w:rPr>
        <w:t xml:space="preserve">  We have a small team of 4 part-time staff. We hope to engage with more VCFSE organisations in the future!</w:t>
      </w:r>
    </w:p>
    <w:tbl>
      <w:tblPr>
        <w:tblStyle w:val="TableGrid"/>
        <w:tblW w:w="0" w:type="auto"/>
        <w:tblLook w:val="04A0" w:firstRow="1" w:lastRow="0" w:firstColumn="1" w:lastColumn="0" w:noHBand="0" w:noVBand="1"/>
      </w:tblPr>
      <w:tblGrid>
        <w:gridCol w:w="3397"/>
        <w:gridCol w:w="1701"/>
        <w:gridCol w:w="4224"/>
        <w:gridCol w:w="4626"/>
      </w:tblGrid>
      <w:tr w:rsidR="00713387" w14:paraId="583F6BBF" w14:textId="77777777" w:rsidTr="00713387">
        <w:tc>
          <w:tcPr>
            <w:tcW w:w="5098" w:type="dxa"/>
            <w:gridSpan w:val="2"/>
            <w:shd w:val="clear" w:color="auto" w:fill="000000" w:themeFill="text1"/>
          </w:tcPr>
          <w:p w14:paraId="0DBE949A" w14:textId="580724A0" w:rsidR="00874369" w:rsidRPr="00416666" w:rsidRDefault="00416666">
            <w:pPr>
              <w:rPr>
                <w:b/>
                <w:bCs/>
                <w:sz w:val="36"/>
                <w:szCs w:val="36"/>
              </w:rPr>
            </w:pPr>
            <w:r w:rsidRPr="00416666">
              <w:rPr>
                <w:b/>
                <w:bCs/>
                <w:sz w:val="36"/>
                <w:szCs w:val="36"/>
              </w:rPr>
              <w:t>Equality and Social Justice for All: Tackling Poverty in Lancashire</w:t>
            </w:r>
          </w:p>
        </w:tc>
        <w:tc>
          <w:tcPr>
            <w:tcW w:w="4224" w:type="dxa"/>
            <w:shd w:val="clear" w:color="auto" w:fill="000000" w:themeFill="text1"/>
          </w:tcPr>
          <w:p w14:paraId="6C302CCF" w14:textId="77777777" w:rsidR="00874369" w:rsidRDefault="00416666" w:rsidP="00416666">
            <w:pPr>
              <w:jc w:val="center"/>
              <w:rPr>
                <w:b/>
                <w:bCs/>
                <w:sz w:val="40"/>
                <w:szCs w:val="40"/>
              </w:rPr>
            </w:pPr>
            <w:r>
              <w:rPr>
                <w:b/>
                <w:bCs/>
                <w:sz w:val="40"/>
                <w:szCs w:val="40"/>
              </w:rPr>
              <w:t>Green Communities</w:t>
            </w:r>
          </w:p>
          <w:p w14:paraId="63578533" w14:textId="07BA4A74" w:rsidR="00416666" w:rsidRPr="00416666" w:rsidRDefault="00416666" w:rsidP="00416666">
            <w:pPr>
              <w:rPr>
                <w:sz w:val="28"/>
                <w:szCs w:val="28"/>
              </w:rPr>
            </w:pPr>
          </w:p>
        </w:tc>
        <w:tc>
          <w:tcPr>
            <w:tcW w:w="4626" w:type="dxa"/>
            <w:shd w:val="clear" w:color="auto" w:fill="000000" w:themeFill="text1"/>
          </w:tcPr>
          <w:p w14:paraId="2F9DEAA4" w14:textId="49BC4AF3" w:rsidR="00874369" w:rsidRDefault="00416666" w:rsidP="00416666">
            <w:pPr>
              <w:jc w:val="both"/>
              <w:rPr>
                <w:b/>
                <w:bCs/>
                <w:sz w:val="40"/>
                <w:szCs w:val="40"/>
              </w:rPr>
            </w:pPr>
            <w:r w:rsidRPr="00416666">
              <w:rPr>
                <w:b/>
                <w:bCs/>
                <w:sz w:val="40"/>
                <w:szCs w:val="40"/>
              </w:rPr>
              <w:t xml:space="preserve">Pioneer a Lancashire Social Prescribing Model </w:t>
            </w:r>
          </w:p>
        </w:tc>
      </w:tr>
      <w:tr w:rsidR="003835F2" w14:paraId="180918FA" w14:textId="77777777" w:rsidTr="003835F2">
        <w:tc>
          <w:tcPr>
            <w:tcW w:w="3397" w:type="dxa"/>
          </w:tcPr>
          <w:p w14:paraId="24676436" w14:textId="48C5799A" w:rsidR="003835F2" w:rsidRDefault="003835F2" w:rsidP="00713387">
            <w:pPr>
              <w:jc w:val="both"/>
              <w:rPr>
                <w:sz w:val="24"/>
                <w:szCs w:val="24"/>
              </w:rPr>
            </w:pPr>
            <w:r w:rsidRPr="003835F2">
              <w:rPr>
                <w:sz w:val="24"/>
                <w:szCs w:val="24"/>
              </w:rPr>
              <w:t xml:space="preserve">Racial Justice: Inclusive North </w:t>
            </w:r>
            <w:r w:rsidR="00F554BC">
              <w:rPr>
                <w:sz w:val="24"/>
                <w:szCs w:val="24"/>
              </w:rPr>
              <w:t xml:space="preserve">is </w:t>
            </w:r>
            <w:r w:rsidRPr="003835F2">
              <w:rPr>
                <w:sz w:val="24"/>
                <w:szCs w:val="24"/>
              </w:rPr>
              <w:t>leading the</w:t>
            </w:r>
            <w:r>
              <w:rPr>
                <w:sz w:val="24"/>
                <w:szCs w:val="24"/>
              </w:rPr>
              <w:t xml:space="preserve"> NW</w:t>
            </w:r>
            <w:r w:rsidRPr="003835F2">
              <w:rPr>
                <w:sz w:val="24"/>
                <w:szCs w:val="24"/>
              </w:rPr>
              <w:t xml:space="preserve"> </w:t>
            </w:r>
            <w:r>
              <w:rPr>
                <w:sz w:val="24"/>
                <w:szCs w:val="24"/>
              </w:rPr>
              <w:t xml:space="preserve">Phoenix Way </w:t>
            </w:r>
            <w:r w:rsidRPr="003835F2">
              <w:rPr>
                <w:sz w:val="24"/>
                <w:szCs w:val="24"/>
              </w:rPr>
              <w:t>programme</w:t>
            </w:r>
            <w:r w:rsidR="00F554BC">
              <w:rPr>
                <w:sz w:val="24"/>
                <w:szCs w:val="24"/>
              </w:rPr>
              <w:t>.</w:t>
            </w:r>
          </w:p>
          <w:p w14:paraId="0181E24A" w14:textId="77777777" w:rsidR="00F554BC" w:rsidRDefault="00F554BC" w:rsidP="00713387">
            <w:pPr>
              <w:jc w:val="both"/>
              <w:rPr>
                <w:sz w:val="24"/>
                <w:szCs w:val="24"/>
              </w:rPr>
            </w:pPr>
          </w:p>
          <w:p w14:paraId="446F714D" w14:textId="77777777" w:rsidR="00F554BC" w:rsidRDefault="003835F2" w:rsidP="00F554BC">
            <w:pPr>
              <w:jc w:val="center"/>
              <w:rPr>
                <w:b/>
                <w:bCs/>
                <w:sz w:val="24"/>
                <w:szCs w:val="24"/>
              </w:rPr>
            </w:pPr>
            <w:r>
              <w:rPr>
                <w:b/>
                <w:bCs/>
                <w:noProof/>
                <w:sz w:val="40"/>
                <w:szCs w:val="40"/>
              </w:rPr>
              <w:drawing>
                <wp:inline distT="0" distB="0" distL="0" distR="0" wp14:anchorId="0D67E2CA" wp14:editId="65740A64">
                  <wp:extent cx="1371600" cy="1076325"/>
                  <wp:effectExtent l="0" t="0" r="0" b="0"/>
                  <wp:docPr id="1067449903" name="Picture 16"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49903" name="Picture 16" descr="A logo on a black backgroun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1728" cy="1076425"/>
                          </a:xfrm>
                          <a:prstGeom prst="rect">
                            <a:avLst/>
                          </a:prstGeom>
                        </pic:spPr>
                      </pic:pic>
                    </a:graphicData>
                  </a:graphic>
                </wp:inline>
              </w:drawing>
            </w:r>
          </w:p>
          <w:p w14:paraId="7914F0CC" w14:textId="29A1EF8B" w:rsidR="00713387" w:rsidRPr="00F554BC" w:rsidRDefault="00713387" w:rsidP="00F554BC">
            <w:pPr>
              <w:jc w:val="center"/>
              <w:rPr>
                <w:sz w:val="24"/>
                <w:szCs w:val="24"/>
              </w:rPr>
            </w:pPr>
            <w:r w:rsidRPr="00713387">
              <w:rPr>
                <w:b/>
                <w:bCs/>
                <w:sz w:val="24"/>
                <w:szCs w:val="24"/>
              </w:rPr>
              <w:t>Need to take forward action on equalities and racial justice.</w:t>
            </w:r>
          </w:p>
        </w:tc>
        <w:tc>
          <w:tcPr>
            <w:tcW w:w="1701" w:type="dxa"/>
          </w:tcPr>
          <w:p w14:paraId="5A96E867" w14:textId="77777777" w:rsidR="00416666" w:rsidRPr="003835F2" w:rsidRDefault="003835F2" w:rsidP="00416666">
            <w:pPr>
              <w:jc w:val="center"/>
              <w:rPr>
                <w:sz w:val="24"/>
                <w:szCs w:val="24"/>
              </w:rPr>
            </w:pPr>
            <w:r w:rsidRPr="003835F2">
              <w:rPr>
                <w:sz w:val="24"/>
                <w:szCs w:val="24"/>
              </w:rPr>
              <w:t xml:space="preserve">Tackling </w:t>
            </w:r>
            <w:r w:rsidR="00416666" w:rsidRPr="003835F2">
              <w:rPr>
                <w:sz w:val="24"/>
                <w:szCs w:val="24"/>
              </w:rPr>
              <w:t>Poverty – focus of today’s conference</w:t>
            </w:r>
          </w:p>
          <w:p w14:paraId="3BABAADE" w14:textId="77777777" w:rsidR="003835F2" w:rsidRPr="003835F2" w:rsidRDefault="003835F2" w:rsidP="00416666">
            <w:pPr>
              <w:jc w:val="center"/>
              <w:rPr>
                <w:sz w:val="24"/>
                <w:szCs w:val="24"/>
              </w:rPr>
            </w:pPr>
          </w:p>
          <w:p w14:paraId="0B35DEE8" w14:textId="77777777" w:rsidR="00713387" w:rsidRDefault="00713387" w:rsidP="00664B20">
            <w:pPr>
              <w:rPr>
                <w:sz w:val="24"/>
                <w:szCs w:val="24"/>
              </w:rPr>
            </w:pPr>
          </w:p>
          <w:p w14:paraId="141553E2" w14:textId="206AFEE2" w:rsidR="003835F2" w:rsidRPr="00713387" w:rsidRDefault="00713387" w:rsidP="00416666">
            <w:pPr>
              <w:jc w:val="center"/>
              <w:rPr>
                <w:b/>
                <w:bCs/>
                <w:sz w:val="28"/>
                <w:szCs w:val="28"/>
              </w:rPr>
            </w:pPr>
            <w:r w:rsidRPr="00713387">
              <w:rPr>
                <w:b/>
                <w:bCs/>
                <w:sz w:val="24"/>
                <w:szCs w:val="24"/>
              </w:rPr>
              <w:t xml:space="preserve">Need to take </w:t>
            </w:r>
            <w:r w:rsidR="003835F2" w:rsidRPr="00713387">
              <w:rPr>
                <w:b/>
                <w:bCs/>
                <w:sz w:val="24"/>
                <w:szCs w:val="24"/>
              </w:rPr>
              <w:t>forward any actions from today</w:t>
            </w:r>
            <w:r w:rsidRPr="00713387">
              <w:rPr>
                <w:b/>
                <w:bCs/>
                <w:sz w:val="24"/>
                <w:szCs w:val="24"/>
              </w:rPr>
              <w:t xml:space="preserve"> on tackling poverty.</w:t>
            </w:r>
          </w:p>
        </w:tc>
        <w:tc>
          <w:tcPr>
            <w:tcW w:w="4224" w:type="dxa"/>
          </w:tcPr>
          <w:p w14:paraId="10C6F885" w14:textId="5491FBAF" w:rsidR="00416666" w:rsidRPr="00713387" w:rsidRDefault="00416666" w:rsidP="00416666">
            <w:pPr>
              <w:jc w:val="both"/>
              <w:rPr>
                <w:sz w:val="24"/>
                <w:szCs w:val="24"/>
              </w:rPr>
            </w:pPr>
            <w:r w:rsidRPr="00713387">
              <w:rPr>
                <w:sz w:val="24"/>
                <w:szCs w:val="24"/>
              </w:rPr>
              <w:t>Helping to advocate for and develop Sustainable Food Places:</w:t>
            </w:r>
          </w:p>
          <w:p w14:paraId="3C38B885" w14:textId="77777777" w:rsidR="00416666" w:rsidRPr="00713387" w:rsidRDefault="00416666" w:rsidP="00416666">
            <w:pPr>
              <w:pStyle w:val="ListParagraph"/>
              <w:numPr>
                <w:ilvl w:val="0"/>
                <w:numId w:val="1"/>
              </w:numPr>
              <w:rPr>
                <w:sz w:val="24"/>
                <w:szCs w:val="24"/>
              </w:rPr>
            </w:pPr>
            <w:r w:rsidRPr="00713387">
              <w:rPr>
                <w:sz w:val="24"/>
                <w:szCs w:val="24"/>
              </w:rPr>
              <w:t>Lancaster</w:t>
            </w:r>
          </w:p>
          <w:p w14:paraId="670B949D" w14:textId="77777777" w:rsidR="00416666" w:rsidRPr="00713387" w:rsidRDefault="00416666" w:rsidP="00416666">
            <w:pPr>
              <w:pStyle w:val="ListParagraph"/>
              <w:numPr>
                <w:ilvl w:val="0"/>
                <w:numId w:val="1"/>
              </w:numPr>
              <w:rPr>
                <w:sz w:val="24"/>
                <w:szCs w:val="24"/>
              </w:rPr>
            </w:pPr>
            <w:r w:rsidRPr="00713387">
              <w:rPr>
                <w:sz w:val="24"/>
                <w:szCs w:val="24"/>
              </w:rPr>
              <w:t>Blackburn with Darwen</w:t>
            </w:r>
          </w:p>
          <w:p w14:paraId="4251441F" w14:textId="77777777" w:rsidR="00416666" w:rsidRPr="00713387" w:rsidRDefault="00416666" w:rsidP="00416666">
            <w:pPr>
              <w:pStyle w:val="ListParagraph"/>
              <w:numPr>
                <w:ilvl w:val="0"/>
                <w:numId w:val="1"/>
              </w:numPr>
              <w:rPr>
                <w:sz w:val="24"/>
                <w:szCs w:val="24"/>
              </w:rPr>
            </w:pPr>
            <w:r w:rsidRPr="00713387">
              <w:rPr>
                <w:sz w:val="24"/>
                <w:szCs w:val="24"/>
              </w:rPr>
              <w:t>West Lancashire</w:t>
            </w:r>
          </w:p>
          <w:p w14:paraId="627C598B" w14:textId="77777777" w:rsidR="00416666" w:rsidRPr="00713387" w:rsidRDefault="00416666" w:rsidP="00416666">
            <w:pPr>
              <w:rPr>
                <w:sz w:val="24"/>
                <w:szCs w:val="24"/>
              </w:rPr>
            </w:pPr>
            <w:r w:rsidRPr="00713387">
              <w:rPr>
                <w:sz w:val="24"/>
                <w:szCs w:val="24"/>
              </w:rPr>
              <w:t>…</w:t>
            </w:r>
          </w:p>
          <w:p w14:paraId="3653AB4F" w14:textId="77777777" w:rsidR="00713387" w:rsidRDefault="00713387" w:rsidP="00713387">
            <w:pPr>
              <w:jc w:val="center"/>
              <w:rPr>
                <w:b/>
                <w:bCs/>
                <w:sz w:val="24"/>
                <w:szCs w:val="24"/>
              </w:rPr>
            </w:pPr>
          </w:p>
          <w:p w14:paraId="7370C4C6" w14:textId="77777777" w:rsidR="00713387" w:rsidRDefault="00713387" w:rsidP="00713387">
            <w:pPr>
              <w:jc w:val="center"/>
              <w:rPr>
                <w:b/>
                <w:bCs/>
                <w:sz w:val="24"/>
                <w:szCs w:val="24"/>
              </w:rPr>
            </w:pPr>
          </w:p>
          <w:p w14:paraId="6EEB0F03" w14:textId="77777777" w:rsidR="00713387" w:rsidRDefault="00713387" w:rsidP="00713387">
            <w:pPr>
              <w:jc w:val="center"/>
              <w:rPr>
                <w:b/>
                <w:bCs/>
                <w:sz w:val="24"/>
                <w:szCs w:val="24"/>
              </w:rPr>
            </w:pPr>
          </w:p>
          <w:p w14:paraId="7C9B2345" w14:textId="77777777" w:rsidR="00713387" w:rsidRDefault="00713387" w:rsidP="00713387">
            <w:pPr>
              <w:jc w:val="center"/>
              <w:rPr>
                <w:b/>
                <w:bCs/>
                <w:sz w:val="24"/>
                <w:szCs w:val="24"/>
              </w:rPr>
            </w:pPr>
          </w:p>
          <w:p w14:paraId="113FC23F" w14:textId="4C91489A" w:rsidR="003835F2" w:rsidRPr="00713387" w:rsidRDefault="003835F2" w:rsidP="00713387">
            <w:pPr>
              <w:jc w:val="center"/>
              <w:rPr>
                <w:b/>
                <w:bCs/>
                <w:sz w:val="24"/>
                <w:szCs w:val="24"/>
              </w:rPr>
            </w:pPr>
            <w:r w:rsidRPr="00713387">
              <w:rPr>
                <w:b/>
                <w:bCs/>
                <w:sz w:val="24"/>
                <w:szCs w:val="24"/>
              </w:rPr>
              <w:t xml:space="preserve">Need to help the VCFSE Sector more to </w:t>
            </w:r>
            <w:r w:rsidR="00713387" w:rsidRPr="00713387">
              <w:rPr>
                <w:b/>
                <w:bCs/>
                <w:sz w:val="24"/>
                <w:szCs w:val="24"/>
              </w:rPr>
              <w:t>help our communities move to net zero.</w:t>
            </w:r>
          </w:p>
        </w:tc>
        <w:tc>
          <w:tcPr>
            <w:tcW w:w="4626" w:type="dxa"/>
          </w:tcPr>
          <w:p w14:paraId="5EF7DFFB" w14:textId="66550738" w:rsidR="00416666" w:rsidRPr="00713387" w:rsidRDefault="00416666" w:rsidP="00416666">
            <w:pPr>
              <w:jc w:val="both"/>
              <w:rPr>
                <w:sz w:val="24"/>
                <w:szCs w:val="24"/>
              </w:rPr>
            </w:pPr>
            <w:r w:rsidRPr="00713387">
              <w:rPr>
                <w:sz w:val="24"/>
                <w:szCs w:val="24"/>
              </w:rPr>
              <w:t xml:space="preserve">Advocating for a VCFSE led model for social prescribing (based on what works in East Lancashire – grants, connectors, </w:t>
            </w:r>
            <w:r w:rsidR="00713387">
              <w:rPr>
                <w:sz w:val="24"/>
                <w:szCs w:val="24"/>
              </w:rPr>
              <w:t xml:space="preserve">partnership working, </w:t>
            </w:r>
            <w:r w:rsidRPr="00713387">
              <w:rPr>
                <w:sz w:val="24"/>
                <w:szCs w:val="24"/>
              </w:rPr>
              <w:t>etc.).</w:t>
            </w:r>
          </w:p>
          <w:p w14:paraId="566C1B14" w14:textId="77777777" w:rsidR="00713387" w:rsidRDefault="00713387" w:rsidP="00416666">
            <w:pPr>
              <w:jc w:val="both"/>
              <w:rPr>
                <w:sz w:val="24"/>
                <w:szCs w:val="24"/>
              </w:rPr>
            </w:pPr>
          </w:p>
          <w:p w14:paraId="35744C61" w14:textId="486143A0" w:rsidR="00416666" w:rsidRPr="00713387" w:rsidRDefault="00416666" w:rsidP="00416666">
            <w:pPr>
              <w:jc w:val="both"/>
              <w:rPr>
                <w:sz w:val="24"/>
                <w:szCs w:val="24"/>
              </w:rPr>
            </w:pPr>
            <w:r w:rsidRPr="00713387">
              <w:rPr>
                <w:sz w:val="24"/>
                <w:szCs w:val="24"/>
              </w:rPr>
              <w:t>Awaiting outcome of the ICB’s Social Prescribing Review.</w:t>
            </w:r>
          </w:p>
          <w:p w14:paraId="3BF938FF" w14:textId="77777777" w:rsidR="00713387" w:rsidRDefault="00713387" w:rsidP="00416666">
            <w:pPr>
              <w:jc w:val="both"/>
              <w:rPr>
                <w:b/>
                <w:bCs/>
                <w:sz w:val="24"/>
                <w:szCs w:val="24"/>
              </w:rPr>
            </w:pPr>
          </w:p>
          <w:p w14:paraId="560BA6C1" w14:textId="5D7BA5CE" w:rsidR="00713387" w:rsidRPr="000346B9" w:rsidRDefault="00713387" w:rsidP="00416666">
            <w:pPr>
              <w:jc w:val="both"/>
              <w:rPr>
                <w:b/>
                <w:bCs/>
                <w:sz w:val="24"/>
                <w:szCs w:val="24"/>
              </w:rPr>
            </w:pPr>
            <w:r w:rsidRPr="00713387">
              <w:rPr>
                <w:b/>
                <w:bCs/>
                <w:sz w:val="24"/>
                <w:szCs w:val="24"/>
              </w:rPr>
              <w:t>Need to support the Lancashire and South Cumbria VCFSE Alliance to ensure the VCFSE Sector is at the forefront of changes within the NHS as it works through its financial challenges.</w:t>
            </w:r>
          </w:p>
        </w:tc>
      </w:tr>
      <w:tr w:rsidR="00713387" w14:paraId="7B5D22B2" w14:textId="77777777" w:rsidTr="00713387">
        <w:tc>
          <w:tcPr>
            <w:tcW w:w="5098" w:type="dxa"/>
            <w:gridSpan w:val="2"/>
            <w:shd w:val="clear" w:color="auto" w:fill="000000" w:themeFill="text1"/>
          </w:tcPr>
          <w:p w14:paraId="135AE025" w14:textId="6B94C89E" w:rsidR="003835F2" w:rsidRPr="003835F2" w:rsidRDefault="003835F2" w:rsidP="003835F2">
            <w:pPr>
              <w:rPr>
                <w:b/>
                <w:bCs/>
                <w:sz w:val="36"/>
                <w:szCs w:val="36"/>
              </w:rPr>
            </w:pPr>
            <w:r>
              <w:lastRenderedPageBreak/>
              <w:br w:type="page"/>
            </w:r>
            <w:r w:rsidRPr="003835F2">
              <w:rPr>
                <w:b/>
                <w:bCs/>
                <w:sz w:val="36"/>
                <w:szCs w:val="36"/>
              </w:rPr>
              <w:t xml:space="preserve">Adequate VCFSE Resources </w:t>
            </w:r>
          </w:p>
          <w:p w14:paraId="300FE0A6" w14:textId="05823DBE" w:rsidR="00416666" w:rsidRDefault="00416666" w:rsidP="00416666">
            <w:pPr>
              <w:rPr>
                <w:b/>
                <w:bCs/>
                <w:sz w:val="40"/>
                <w:szCs w:val="40"/>
              </w:rPr>
            </w:pPr>
          </w:p>
        </w:tc>
        <w:tc>
          <w:tcPr>
            <w:tcW w:w="4224" w:type="dxa"/>
            <w:shd w:val="clear" w:color="auto" w:fill="000000" w:themeFill="text1"/>
          </w:tcPr>
          <w:p w14:paraId="6C2A1220" w14:textId="6A64E4EA" w:rsidR="00874369" w:rsidRDefault="003835F2" w:rsidP="003835F2">
            <w:pPr>
              <w:jc w:val="center"/>
              <w:rPr>
                <w:b/>
                <w:bCs/>
                <w:sz w:val="40"/>
                <w:szCs w:val="40"/>
              </w:rPr>
            </w:pPr>
            <w:r w:rsidRPr="003835F2">
              <w:rPr>
                <w:b/>
                <w:bCs/>
                <w:sz w:val="40"/>
                <w:szCs w:val="40"/>
              </w:rPr>
              <w:t>VCFSE Sector as an Equal Partner</w:t>
            </w:r>
          </w:p>
        </w:tc>
        <w:tc>
          <w:tcPr>
            <w:tcW w:w="4626" w:type="dxa"/>
            <w:shd w:val="clear" w:color="auto" w:fill="000000" w:themeFill="text1"/>
          </w:tcPr>
          <w:p w14:paraId="25063CF4" w14:textId="4A843CEE" w:rsidR="00874369" w:rsidRDefault="003835F2">
            <w:pPr>
              <w:rPr>
                <w:b/>
                <w:bCs/>
                <w:sz w:val="40"/>
                <w:szCs w:val="40"/>
              </w:rPr>
            </w:pPr>
            <w:r>
              <w:rPr>
                <w:b/>
                <w:bCs/>
                <w:sz w:val="40"/>
                <w:szCs w:val="40"/>
              </w:rPr>
              <w:t>Community Well-Being</w:t>
            </w:r>
            <w:r w:rsidR="00713387">
              <w:rPr>
                <w:b/>
                <w:bCs/>
                <w:sz w:val="40"/>
                <w:szCs w:val="40"/>
              </w:rPr>
              <w:t xml:space="preserve"> &amp; Volunteering</w:t>
            </w:r>
          </w:p>
        </w:tc>
      </w:tr>
      <w:tr w:rsidR="00416666" w14:paraId="73E8007B" w14:textId="77777777" w:rsidTr="003835F2">
        <w:tc>
          <w:tcPr>
            <w:tcW w:w="5098" w:type="dxa"/>
            <w:gridSpan w:val="2"/>
          </w:tcPr>
          <w:p w14:paraId="462418A9" w14:textId="430FDC33" w:rsidR="00874369" w:rsidRPr="00713387" w:rsidRDefault="00713387" w:rsidP="00713387">
            <w:pPr>
              <w:pStyle w:val="ListParagraph"/>
              <w:numPr>
                <w:ilvl w:val="0"/>
                <w:numId w:val="8"/>
              </w:numPr>
              <w:jc w:val="both"/>
              <w:rPr>
                <w:sz w:val="24"/>
                <w:szCs w:val="24"/>
              </w:rPr>
            </w:pPr>
            <w:r w:rsidRPr="00713387">
              <w:rPr>
                <w:sz w:val="24"/>
                <w:szCs w:val="24"/>
              </w:rPr>
              <w:t>Fairer Funding Conference (July 24) – Blackpool</w:t>
            </w:r>
          </w:p>
          <w:p w14:paraId="0D1F89F2" w14:textId="65D2E653" w:rsidR="00713387" w:rsidRPr="00713387" w:rsidRDefault="00713387" w:rsidP="00713387">
            <w:pPr>
              <w:pStyle w:val="ListParagraph"/>
              <w:numPr>
                <w:ilvl w:val="0"/>
                <w:numId w:val="8"/>
              </w:numPr>
              <w:jc w:val="both"/>
              <w:rPr>
                <w:sz w:val="24"/>
                <w:szCs w:val="24"/>
              </w:rPr>
            </w:pPr>
            <w:r w:rsidRPr="00713387">
              <w:rPr>
                <w:sz w:val="24"/>
                <w:szCs w:val="24"/>
              </w:rPr>
              <w:t>New small grants programme for Fylde and Wyre (2024) and new LACVS / Local Fylde Coast VCFSE Support Fund to start in 2025.</w:t>
            </w:r>
          </w:p>
          <w:p w14:paraId="3F09007F" w14:textId="44D163A6" w:rsidR="00713387" w:rsidRPr="00713387" w:rsidRDefault="00713387" w:rsidP="00713387">
            <w:pPr>
              <w:pStyle w:val="ListParagraph"/>
              <w:numPr>
                <w:ilvl w:val="0"/>
                <w:numId w:val="8"/>
              </w:numPr>
              <w:rPr>
                <w:sz w:val="28"/>
                <w:szCs w:val="28"/>
              </w:rPr>
            </w:pPr>
            <w:r w:rsidRPr="00713387">
              <w:rPr>
                <w:sz w:val="24"/>
                <w:szCs w:val="24"/>
              </w:rPr>
              <w:t>Lobbying for a Lancashire Funders Forum</w:t>
            </w:r>
            <w:r w:rsidR="000346B9">
              <w:rPr>
                <w:sz w:val="24"/>
                <w:szCs w:val="24"/>
              </w:rPr>
              <w:t xml:space="preserve"> to take a more strategic approach to funding the VCFSE Sector in Lancashire.</w:t>
            </w:r>
          </w:p>
        </w:tc>
        <w:tc>
          <w:tcPr>
            <w:tcW w:w="4224" w:type="dxa"/>
          </w:tcPr>
          <w:p w14:paraId="684F17F4" w14:textId="77777777" w:rsidR="00874369" w:rsidRPr="00713387" w:rsidRDefault="003835F2" w:rsidP="003835F2">
            <w:pPr>
              <w:pStyle w:val="ListParagraph"/>
              <w:numPr>
                <w:ilvl w:val="0"/>
                <w:numId w:val="6"/>
              </w:numPr>
              <w:jc w:val="both"/>
              <w:rPr>
                <w:sz w:val="24"/>
                <w:szCs w:val="24"/>
              </w:rPr>
            </w:pPr>
            <w:r w:rsidRPr="00713387">
              <w:rPr>
                <w:sz w:val="24"/>
                <w:szCs w:val="24"/>
              </w:rPr>
              <w:t>Respond to national consultation on Civil Society Covenant</w:t>
            </w:r>
          </w:p>
          <w:p w14:paraId="4822F3DB" w14:textId="77777777" w:rsidR="003835F2" w:rsidRPr="00713387" w:rsidRDefault="003835F2" w:rsidP="003835F2">
            <w:pPr>
              <w:pStyle w:val="ListParagraph"/>
              <w:numPr>
                <w:ilvl w:val="0"/>
                <w:numId w:val="6"/>
              </w:numPr>
              <w:jc w:val="both"/>
              <w:rPr>
                <w:sz w:val="24"/>
                <w:szCs w:val="24"/>
              </w:rPr>
            </w:pPr>
            <w:r w:rsidRPr="00713387">
              <w:rPr>
                <w:sz w:val="24"/>
                <w:szCs w:val="24"/>
              </w:rPr>
              <w:t>Will start to advocate for a Civil Society Board for Lancashire</w:t>
            </w:r>
          </w:p>
          <w:p w14:paraId="5764EF76" w14:textId="3C69645A" w:rsidR="003835F2" w:rsidRPr="003835F2" w:rsidRDefault="003835F2" w:rsidP="003835F2">
            <w:pPr>
              <w:pStyle w:val="ListParagraph"/>
              <w:numPr>
                <w:ilvl w:val="0"/>
                <w:numId w:val="6"/>
              </w:numPr>
              <w:jc w:val="both"/>
              <w:rPr>
                <w:sz w:val="28"/>
                <w:szCs w:val="28"/>
              </w:rPr>
            </w:pPr>
            <w:r w:rsidRPr="00713387">
              <w:rPr>
                <w:sz w:val="24"/>
                <w:szCs w:val="24"/>
              </w:rPr>
              <w:t>Support Lancashire and South Cumbria VCFSE Alliance to connect with the health system</w:t>
            </w:r>
          </w:p>
        </w:tc>
        <w:tc>
          <w:tcPr>
            <w:tcW w:w="4626" w:type="dxa"/>
          </w:tcPr>
          <w:p w14:paraId="564783CE" w14:textId="77777777" w:rsidR="00713387" w:rsidRDefault="00713387" w:rsidP="00713387">
            <w:pPr>
              <w:pStyle w:val="ListParagraph"/>
              <w:numPr>
                <w:ilvl w:val="0"/>
                <w:numId w:val="6"/>
              </w:numPr>
              <w:jc w:val="both"/>
              <w:rPr>
                <w:sz w:val="24"/>
                <w:szCs w:val="24"/>
              </w:rPr>
            </w:pPr>
            <w:r w:rsidRPr="00713387">
              <w:rPr>
                <w:sz w:val="24"/>
                <w:szCs w:val="24"/>
              </w:rPr>
              <w:t>1 of 15 partnerships nationally as part of the Volunteering for Health programme. Focus on health champions and improving the volunteer eco-system across Lancashire and South Cumbria.</w:t>
            </w:r>
          </w:p>
          <w:p w14:paraId="56436E36" w14:textId="669DFEDE" w:rsidR="00713387" w:rsidRPr="00713387" w:rsidRDefault="00713387" w:rsidP="00713387">
            <w:pPr>
              <w:pStyle w:val="ListParagraph"/>
              <w:numPr>
                <w:ilvl w:val="0"/>
                <w:numId w:val="6"/>
              </w:numPr>
              <w:jc w:val="both"/>
              <w:rPr>
                <w:sz w:val="24"/>
                <w:szCs w:val="24"/>
              </w:rPr>
            </w:pPr>
            <w:r w:rsidRPr="00713387">
              <w:rPr>
                <w:sz w:val="24"/>
                <w:szCs w:val="24"/>
              </w:rPr>
              <w:t>With the help of Preston City Council set up Preston Volunteers – a new volunteer centre for Preston.</w:t>
            </w:r>
          </w:p>
        </w:tc>
      </w:tr>
      <w:tr w:rsidR="000346B9" w14:paraId="55C15576" w14:textId="77777777" w:rsidTr="000346B9">
        <w:tc>
          <w:tcPr>
            <w:tcW w:w="5098" w:type="dxa"/>
            <w:gridSpan w:val="2"/>
            <w:shd w:val="clear" w:color="auto" w:fill="000000" w:themeFill="text1"/>
          </w:tcPr>
          <w:p w14:paraId="266759FC" w14:textId="5B9EB497" w:rsidR="003835F2" w:rsidRDefault="003835F2" w:rsidP="003835F2">
            <w:pPr>
              <w:rPr>
                <w:b/>
                <w:bCs/>
                <w:sz w:val="40"/>
                <w:szCs w:val="40"/>
              </w:rPr>
            </w:pPr>
            <w:r>
              <w:rPr>
                <w:b/>
                <w:bCs/>
                <w:sz w:val="40"/>
                <w:szCs w:val="40"/>
              </w:rPr>
              <w:t>Economic Model that works for Lancashire</w:t>
            </w:r>
          </w:p>
        </w:tc>
        <w:tc>
          <w:tcPr>
            <w:tcW w:w="4224" w:type="dxa"/>
            <w:shd w:val="clear" w:color="auto" w:fill="000000" w:themeFill="text1"/>
          </w:tcPr>
          <w:p w14:paraId="65F3D037" w14:textId="2AC32857" w:rsidR="003835F2" w:rsidRDefault="00416666" w:rsidP="000346B9">
            <w:pPr>
              <w:jc w:val="both"/>
              <w:rPr>
                <w:b/>
                <w:bCs/>
                <w:sz w:val="40"/>
                <w:szCs w:val="40"/>
              </w:rPr>
            </w:pPr>
            <w:r w:rsidRPr="00416666">
              <w:rPr>
                <w:b/>
                <w:bCs/>
                <w:sz w:val="40"/>
                <w:szCs w:val="40"/>
              </w:rPr>
              <w:t xml:space="preserve">Helping People into Employment </w:t>
            </w:r>
          </w:p>
        </w:tc>
        <w:tc>
          <w:tcPr>
            <w:tcW w:w="4626" w:type="dxa"/>
            <w:shd w:val="clear" w:color="auto" w:fill="000000" w:themeFill="text1"/>
          </w:tcPr>
          <w:p w14:paraId="5587CC9C" w14:textId="3AB3D24F" w:rsidR="003835F2" w:rsidRDefault="003835F2" w:rsidP="003835F2">
            <w:pPr>
              <w:rPr>
                <w:b/>
                <w:bCs/>
                <w:sz w:val="40"/>
                <w:szCs w:val="40"/>
              </w:rPr>
            </w:pPr>
            <w:r>
              <w:rPr>
                <w:b/>
                <w:bCs/>
                <w:sz w:val="40"/>
                <w:szCs w:val="40"/>
              </w:rPr>
              <w:t>Safer Communities</w:t>
            </w:r>
          </w:p>
        </w:tc>
      </w:tr>
      <w:tr w:rsidR="003835F2" w14:paraId="6A11BD6D" w14:textId="77777777" w:rsidTr="003835F2">
        <w:tc>
          <w:tcPr>
            <w:tcW w:w="5098" w:type="dxa"/>
            <w:gridSpan w:val="2"/>
          </w:tcPr>
          <w:p w14:paraId="1CA693A6" w14:textId="77777777" w:rsidR="003835F2" w:rsidRPr="000346B9" w:rsidRDefault="000346B9" w:rsidP="000346B9">
            <w:pPr>
              <w:pStyle w:val="ListParagraph"/>
              <w:numPr>
                <w:ilvl w:val="0"/>
                <w:numId w:val="9"/>
              </w:numPr>
              <w:jc w:val="both"/>
              <w:rPr>
                <w:b/>
                <w:bCs/>
                <w:sz w:val="24"/>
                <w:szCs w:val="24"/>
              </w:rPr>
            </w:pPr>
            <w:r>
              <w:rPr>
                <w:sz w:val="24"/>
                <w:szCs w:val="24"/>
              </w:rPr>
              <w:t>Advocate for VCFSE Sector involvement with the Lancashire Combined Authority and recognition within the Growth Strategy.</w:t>
            </w:r>
          </w:p>
          <w:p w14:paraId="74F87312" w14:textId="5B272F46" w:rsidR="000346B9" w:rsidRPr="000346B9" w:rsidRDefault="000346B9" w:rsidP="000346B9">
            <w:pPr>
              <w:pStyle w:val="ListParagraph"/>
              <w:numPr>
                <w:ilvl w:val="0"/>
                <w:numId w:val="9"/>
              </w:numPr>
              <w:jc w:val="both"/>
              <w:rPr>
                <w:b/>
                <w:bCs/>
                <w:sz w:val="24"/>
                <w:szCs w:val="24"/>
              </w:rPr>
            </w:pPr>
            <w:r>
              <w:rPr>
                <w:sz w:val="24"/>
                <w:szCs w:val="24"/>
              </w:rPr>
              <w:t>Advocate for a Lancashire Civil Society Board to sit alongside the Business Board.</w:t>
            </w:r>
          </w:p>
        </w:tc>
        <w:tc>
          <w:tcPr>
            <w:tcW w:w="4224" w:type="dxa"/>
          </w:tcPr>
          <w:p w14:paraId="7A636642" w14:textId="74A68F27" w:rsidR="003835F2" w:rsidRPr="000346B9" w:rsidRDefault="00713387" w:rsidP="00713387">
            <w:pPr>
              <w:pStyle w:val="ListParagraph"/>
              <w:numPr>
                <w:ilvl w:val="0"/>
                <w:numId w:val="7"/>
              </w:numPr>
              <w:rPr>
                <w:sz w:val="24"/>
                <w:szCs w:val="24"/>
              </w:rPr>
            </w:pPr>
            <w:r w:rsidRPr="000346B9">
              <w:rPr>
                <w:sz w:val="24"/>
                <w:szCs w:val="24"/>
              </w:rPr>
              <w:t>Advocating for VCFSE Sector involvement in Work Well and the new employment programmes.</w:t>
            </w:r>
          </w:p>
        </w:tc>
        <w:tc>
          <w:tcPr>
            <w:tcW w:w="4626" w:type="dxa"/>
          </w:tcPr>
          <w:p w14:paraId="5256E165" w14:textId="26A171BF" w:rsidR="003835F2" w:rsidRPr="000346B9" w:rsidRDefault="000346B9" w:rsidP="000346B9">
            <w:pPr>
              <w:pStyle w:val="ListParagraph"/>
              <w:numPr>
                <w:ilvl w:val="0"/>
                <w:numId w:val="7"/>
              </w:numPr>
              <w:rPr>
                <w:sz w:val="24"/>
                <w:szCs w:val="24"/>
              </w:rPr>
            </w:pPr>
            <w:r w:rsidRPr="000346B9">
              <w:rPr>
                <w:sz w:val="24"/>
                <w:szCs w:val="24"/>
              </w:rPr>
              <w:t>Will be taken forward in future years</w:t>
            </w:r>
          </w:p>
        </w:tc>
      </w:tr>
    </w:tbl>
    <w:p w14:paraId="2B980EB5" w14:textId="77777777" w:rsidR="00F554BC" w:rsidRDefault="00F554BC">
      <w:pPr>
        <w:rPr>
          <w:b/>
          <w:bCs/>
          <w:sz w:val="40"/>
          <w:szCs w:val="40"/>
        </w:rPr>
      </w:pPr>
    </w:p>
    <w:p w14:paraId="1A4D37AB" w14:textId="266664F8" w:rsidR="0099620A" w:rsidRDefault="00F554BC">
      <w:pPr>
        <w:rPr>
          <w:b/>
          <w:bCs/>
          <w:sz w:val="40"/>
          <w:szCs w:val="40"/>
        </w:rPr>
      </w:pPr>
      <w:r>
        <w:rPr>
          <w:b/>
          <w:bCs/>
          <w:sz w:val="40"/>
          <w:szCs w:val="40"/>
        </w:rPr>
        <w:br w:type="page"/>
      </w:r>
      <w:r>
        <w:rPr>
          <w:b/>
          <w:bCs/>
          <w:sz w:val="40"/>
          <w:szCs w:val="40"/>
        </w:rPr>
        <w:lastRenderedPageBreak/>
        <w:t>Looking Ahead</w:t>
      </w:r>
    </w:p>
    <w:tbl>
      <w:tblPr>
        <w:tblStyle w:val="TableGrid"/>
        <w:tblW w:w="0" w:type="auto"/>
        <w:tblLook w:val="04A0" w:firstRow="1" w:lastRow="0" w:firstColumn="1" w:lastColumn="0" w:noHBand="0" w:noVBand="1"/>
      </w:tblPr>
      <w:tblGrid>
        <w:gridCol w:w="7225"/>
        <w:gridCol w:w="425"/>
        <w:gridCol w:w="6298"/>
      </w:tblGrid>
      <w:tr w:rsidR="00DD794D" w14:paraId="7C65DC10" w14:textId="77777777" w:rsidTr="00606FC6">
        <w:tc>
          <w:tcPr>
            <w:tcW w:w="7225" w:type="dxa"/>
            <w:shd w:val="clear" w:color="auto" w:fill="000000" w:themeFill="text1"/>
          </w:tcPr>
          <w:p w14:paraId="108C6EDB" w14:textId="4062BBE3" w:rsidR="00DD794D" w:rsidRPr="00606FC6" w:rsidRDefault="00F554BC" w:rsidP="00F554BC">
            <w:pPr>
              <w:rPr>
                <w:b/>
                <w:bCs/>
                <w:sz w:val="36"/>
                <w:szCs w:val="36"/>
              </w:rPr>
            </w:pPr>
            <w:r w:rsidRPr="00606FC6">
              <w:rPr>
                <w:b/>
                <w:bCs/>
                <w:sz w:val="36"/>
                <w:szCs w:val="36"/>
              </w:rPr>
              <w:t>LACVS &amp; Lancashire LOCAL priorities</w:t>
            </w:r>
          </w:p>
        </w:tc>
        <w:tc>
          <w:tcPr>
            <w:tcW w:w="425" w:type="dxa"/>
            <w:shd w:val="clear" w:color="auto" w:fill="000000" w:themeFill="text1"/>
          </w:tcPr>
          <w:p w14:paraId="4975EF69" w14:textId="77777777" w:rsidR="00DD794D" w:rsidRPr="00606FC6" w:rsidRDefault="00DD794D">
            <w:pPr>
              <w:rPr>
                <w:b/>
                <w:bCs/>
                <w:sz w:val="36"/>
                <w:szCs w:val="36"/>
              </w:rPr>
            </w:pPr>
          </w:p>
        </w:tc>
        <w:tc>
          <w:tcPr>
            <w:tcW w:w="6298" w:type="dxa"/>
            <w:shd w:val="clear" w:color="auto" w:fill="000000" w:themeFill="text1"/>
          </w:tcPr>
          <w:p w14:paraId="76858C57" w14:textId="52DA42D4" w:rsidR="00DD794D" w:rsidRPr="00606FC6" w:rsidRDefault="00236160">
            <w:pPr>
              <w:rPr>
                <w:b/>
                <w:bCs/>
                <w:sz w:val="36"/>
                <w:szCs w:val="36"/>
              </w:rPr>
            </w:pPr>
            <w:r w:rsidRPr="00606FC6">
              <w:rPr>
                <w:b/>
                <w:bCs/>
                <w:sz w:val="36"/>
                <w:szCs w:val="36"/>
              </w:rPr>
              <w:t>Headlines of Change</w:t>
            </w:r>
            <w:r w:rsidR="00DD794D" w:rsidRPr="00606FC6">
              <w:rPr>
                <w:b/>
                <w:bCs/>
                <w:sz w:val="36"/>
                <w:szCs w:val="36"/>
              </w:rPr>
              <w:t xml:space="preserve"> </w:t>
            </w:r>
          </w:p>
        </w:tc>
      </w:tr>
      <w:tr w:rsidR="00DD794D" w14:paraId="3EDA000C" w14:textId="77777777" w:rsidTr="00606FC6">
        <w:tc>
          <w:tcPr>
            <w:tcW w:w="7225" w:type="dxa"/>
          </w:tcPr>
          <w:p w14:paraId="53263144" w14:textId="3BF41066" w:rsidR="00DD794D" w:rsidRPr="00236160" w:rsidRDefault="00F554BC" w:rsidP="00F554BC">
            <w:pPr>
              <w:pStyle w:val="ListParagraph"/>
              <w:numPr>
                <w:ilvl w:val="0"/>
                <w:numId w:val="12"/>
              </w:numPr>
              <w:rPr>
                <w:b/>
                <w:bCs/>
                <w:sz w:val="32"/>
                <w:szCs w:val="32"/>
              </w:rPr>
            </w:pPr>
            <w:r w:rsidRPr="00236160">
              <w:rPr>
                <w:b/>
                <w:bCs/>
                <w:sz w:val="32"/>
                <w:szCs w:val="32"/>
              </w:rPr>
              <w:t xml:space="preserve">Leadership &amp; Advocacy </w:t>
            </w:r>
            <w:r w:rsidR="00606FC6">
              <w:rPr>
                <w:b/>
                <w:bCs/>
                <w:sz w:val="32"/>
                <w:szCs w:val="32"/>
              </w:rPr>
              <w:t>for</w:t>
            </w:r>
            <w:r w:rsidRPr="00236160">
              <w:rPr>
                <w:b/>
                <w:bCs/>
                <w:sz w:val="32"/>
                <w:szCs w:val="32"/>
              </w:rPr>
              <w:t xml:space="preserve"> the VCFSE Sector</w:t>
            </w:r>
          </w:p>
          <w:p w14:paraId="38D8D75B" w14:textId="77777777" w:rsidR="00236160" w:rsidRDefault="00236160" w:rsidP="00236160">
            <w:pPr>
              <w:pStyle w:val="ListParagraph"/>
              <w:numPr>
                <w:ilvl w:val="0"/>
                <w:numId w:val="15"/>
              </w:numPr>
              <w:rPr>
                <w:sz w:val="24"/>
                <w:szCs w:val="24"/>
              </w:rPr>
            </w:pPr>
            <w:r w:rsidRPr="00236160">
              <w:rPr>
                <w:sz w:val="24"/>
                <w:szCs w:val="24"/>
              </w:rPr>
              <w:t>Take forward actions from the Conference</w:t>
            </w:r>
          </w:p>
          <w:p w14:paraId="6AB858C2" w14:textId="715FC24F" w:rsidR="00236160" w:rsidRPr="00236160" w:rsidRDefault="00236160" w:rsidP="00236160">
            <w:pPr>
              <w:pStyle w:val="ListParagraph"/>
              <w:numPr>
                <w:ilvl w:val="0"/>
                <w:numId w:val="15"/>
              </w:numPr>
              <w:rPr>
                <w:sz w:val="24"/>
                <w:szCs w:val="24"/>
              </w:rPr>
            </w:pPr>
            <w:r w:rsidRPr="00236160">
              <w:rPr>
                <w:sz w:val="24"/>
                <w:szCs w:val="24"/>
              </w:rPr>
              <w:t>State of the Sector Research</w:t>
            </w:r>
            <w:r w:rsidR="00664B20">
              <w:rPr>
                <w:sz w:val="24"/>
                <w:szCs w:val="24"/>
              </w:rPr>
              <w:t xml:space="preserve"> (on behalf of the Lancashire and South Cumbria VCFSE Alliance)</w:t>
            </w:r>
          </w:p>
        </w:tc>
        <w:tc>
          <w:tcPr>
            <w:tcW w:w="425" w:type="dxa"/>
            <w:shd w:val="clear" w:color="auto" w:fill="000000" w:themeFill="text1"/>
          </w:tcPr>
          <w:p w14:paraId="44568ADB" w14:textId="77777777" w:rsidR="00DD794D" w:rsidRDefault="00DD794D">
            <w:pPr>
              <w:rPr>
                <w:b/>
                <w:bCs/>
                <w:sz w:val="40"/>
                <w:szCs w:val="40"/>
              </w:rPr>
            </w:pPr>
          </w:p>
        </w:tc>
        <w:tc>
          <w:tcPr>
            <w:tcW w:w="6298" w:type="dxa"/>
          </w:tcPr>
          <w:p w14:paraId="72375C74" w14:textId="57DC42BE" w:rsidR="00DD794D" w:rsidRPr="00236160" w:rsidRDefault="00DD794D">
            <w:pPr>
              <w:rPr>
                <w:b/>
                <w:bCs/>
                <w:sz w:val="32"/>
                <w:szCs w:val="32"/>
              </w:rPr>
            </w:pPr>
            <w:r w:rsidRPr="00236160">
              <w:rPr>
                <w:b/>
                <w:bCs/>
                <w:sz w:val="32"/>
                <w:szCs w:val="32"/>
              </w:rPr>
              <w:t xml:space="preserve">Social </w:t>
            </w:r>
            <w:r w:rsidR="00236160">
              <w:rPr>
                <w:b/>
                <w:bCs/>
                <w:sz w:val="32"/>
                <w:szCs w:val="32"/>
              </w:rPr>
              <w:t>C</w:t>
            </w:r>
            <w:r w:rsidRPr="00236160">
              <w:rPr>
                <w:b/>
                <w:bCs/>
                <w:sz w:val="32"/>
                <w:szCs w:val="32"/>
              </w:rPr>
              <w:t>hange</w:t>
            </w:r>
          </w:p>
          <w:p w14:paraId="3D31E990" w14:textId="2F5BB253" w:rsidR="00DD794D" w:rsidRPr="00F554BC" w:rsidRDefault="00DD794D" w:rsidP="00F554BC">
            <w:pPr>
              <w:pStyle w:val="ListParagraph"/>
              <w:numPr>
                <w:ilvl w:val="0"/>
                <w:numId w:val="11"/>
              </w:numPr>
              <w:jc w:val="both"/>
              <w:rPr>
                <w:sz w:val="24"/>
                <w:szCs w:val="24"/>
              </w:rPr>
            </w:pPr>
            <w:r w:rsidRPr="00F554BC">
              <w:rPr>
                <w:sz w:val="24"/>
                <w:szCs w:val="24"/>
              </w:rPr>
              <w:t>Greater social inequalities</w:t>
            </w:r>
            <w:r w:rsidR="00F554BC" w:rsidRPr="00F554BC">
              <w:rPr>
                <w:sz w:val="24"/>
                <w:szCs w:val="24"/>
              </w:rPr>
              <w:t xml:space="preserve">; </w:t>
            </w:r>
            <w:r w:rsidR="00664B20">
              <w:rPr>
                <w:sz w:val="24"/>
                <w:szCs w:val="24"/>
              </w:rPr>
              <w:t xml:space="preserve">growing and </w:t>
            </w:r>
            <w:r w:rsidR="00F554BC" w:rsidRPr="00F554BC">
              <w:rPr>
                <w:sz w:val="24"/>
                <w:szCs w:val="24"/>
              </w:rPr>
              <w:t xml:space="preserve">ageing population; </w:t>
            </w:r>
            <w:r w:rsidR="00F554BC">
              <w:rPr>
                <w:sz w:val="24"/>
                <w:szCs w:val="24"/>
              </w:rPr>
              <w:t>need for stronger more cohesive communities.</w:t>
            </w:r>
          </w:p>
        </w:tc>
      </w:tr>
      <w:tr w:rsidR="00DD794D" w14:paraId="43872FA8" w14:textId="77777777" w:rsidTr="00606FC6">
        <w:tc>
          <w:tcPr>
            <w:tcW w:w="7225" w:type="dxa"/>
          </w:tcPr>
          <w:p w14:paraId="2304FB34" w14:textId="77777777" w:rsidR="00DD794D" w:rsidRDefault="00236160" w:rsidP="00F554BC">
            <w:pPr>
              <w:pStyle w:val="ListParagraph"/>
              <w:numPr>
                <w:ilvl w:val="0"/>
                <w:numId w:val="12"/>
              </w:numPr>
              <w:rPr>
                <w:b/>
                <w:bCs/>
                <w:sz w:val="32"/>
                <w:szCs w:val="32"/>
              </w:rPr>
            </w:pPr>
            <w:r>
              <w:rPr>
                <w:b/>
                <w:bCs/>
                <w:sz w:val="32"/>
                <w:szCs w:val="32"/>
              </w:rPr>
              <w:t>Collaborations and Partnerships</w:t>
            </w:r>
          </w:p>
          <w:p w14:paraId="4C4091D1" w14:textId="737DF329" w:rsidR="00236160" w:rsidRPr="00236160" w:rsidRDefault="00236160" w:rsidP="00236160">
            <w:pPr>
              <w:pStyle w:val="ListParagraph"/>
              <w:numPr>
                <w:ilvl w:val="1"/>
                <w:numId w:val="13"/>
              </w:numPr>
              <w:rPr>
                <w:b/>
                <w:bCs/>
                <w:sz w:val="24"/>
                <w:szCs w:val="24"/>
              </w:rPr>
            </w:pPr>
            <w:r w:rsidRPr="00236160">
              <w:rPr>
                <w:sz w:val="24"/>
                <w:szCs w:val="24"/>
              </w:rPr>
              <w:t xml:space="preserve">Aspiration for 14 </w:t>
            </w:r>
            <w:proofErr w:type="gramStart"/>
            <w:r w:rsidRPr="00236160">
              <w:rPr>
                <w:sz w:val="24"/>
                <w:szCs w:val="24"/>
              </w:rPr>
              <w:t>place</w:t>
            </w:r>
            <w:proofErr w:type="gramEnd"/>
            <w:r w:rsidRPr="00236160">
              <w:rPr>
                <w:sz w:val="24"/>
                <w:szCs w:val="24"/>
              </w:rPr>
              <w:t xml:space="preserve"> based VCFSE Networks</w:t>
            </w:r>
            <w:r w:rsidR="00664B20">
              <w:rPr>
                <w:sz w:val="24"/>
                <w:szCs w:val="24"/>
              </w:rPr>
              <w:t>.  We know there are gaps but having local networks is crucial.</w:t>
            </w:r>
          </w:p>
        </w:tc>
        <w:tc>
          <w:tcPr>
            <w:tcW w:w="425" w:type="dxa"/>
            <w:shd w:val="clear" w:color="auto" w:fill="000000" w:themeFill="text1"/>
          </w:tcPr>
          <w:p w14:paraId="4262A551" w14:textId="77777777" w:rsidR="00DD794D" w:rsidRDefault="00DD794D">
            <w:pPr>
              <w:rPr>
                <w:b/>
                <w:bCs/>
                <w:sz w:val="40"/>
                <w:szCs w:val="40"/>
              </w:rPr>
            </w:pPr>
          </w:p>
        </w:tc>
        <w:tc>
          <w:tcPr>
            <w:tcW w:w="6298" w:type="dxa"/>
          </w:tcPr>
          <w:p w14:paraId="2E641184" w14:textId="09226D65" w:rsidR="00DD794D" w:rsidRPr="00236160" w:rsidRDefault="00DD794D">
            <w:pPr>
              <w:rPr>
                <w:b/>
                <w:bCs/>
                <w:sz w:val="32"/>
                <w:szCs w:val="32"/>
              </w:rPr>
            </w:pPr>
            <w:r w:rsidRPr="00236160">
              <w:rPr>
                <w:b/>
                <w:bCs/>
                <w:sz w:val="32"/>
                <w:szCs w:val="32"/>
              </w:rPr>
              <w:t xml:space="preserve">Technology </w:t>
            </w:r>
            <w:r w:rsidR="00236160">
              <w:rPr>
                <w:b/>
                <w:bCs/>
                <w:sz w:val="32"/>
                <w:szCs w:val="32"/>
              </w:rPr>
              <w:t>C</w:t>
            </w:r>
            <w:r w:rsidRPr="00236160">
              <w:rPr>
                <w:b/>
                <w:bCs/>
                <w:sz w:val="32"/>
                <w:szCs w:val="32"/>
              </w:rPr>
              <w:t>hange</w:t>
            </w:r>
          </w:p>
          <w:p w14:paraId="6426E760" w14:textId="5DF157B6" w:rsidR="00DD794D" w:rsidRPr="00F554BC" w:rsidRDefault="00F554BC" w:rsidP="00F554BC">
            <w:pPr>
              <w:pStyle w:val="ListParagraph"/>
              <w:numPr>
                <w:ilvl w:val="0"/>
                <w:numId w:val="11"/>
              </w:numPr>
              <w:jc w:val="both"/>
              <w:rPr>
                <w:sz w:val="24"/>
                <w:szCs w:val="24"/>
              </w:rPr>
            </w:pPr>
            <w:r w:rsidRPr="00F554BC">
              <w:rPr>
                <w:sz w:val="24"/>
                <w:szCs w:val="24"/>
              </w:rPr>
              <w:t xml:space="preserve">Greater use of digital technology </w:t>
            </w:r>
            <w:r w:rsidR="00606FC6">
              <w:rPr>
                <w:sz w:val="24"/>
                <w:szCs w:val="24"/>
              </w:rPr>
              <w:t>&amp;</w:t>
            </w:r>
            <w:r w:rsidRPr="00F554BC">
              <w:rPr>
                <w:sz w:val="24"/>
                <w:szCs w:val="24"/>
              </w:rPr>
              <w:t xml:space="preserve"> a growing digital divide.</w:t>
            </w:r>
          </w:p>
        </w:tc>
      </w:tr>
      <w:tr w:rsidR="00DD794D" w14:paraId="6C462FAA" w14:textId="77777777" w:rsidTr="00606FC6">
        <w:tc>
          <w:tcPr>
            <w:tcW w:w="7225" w:type="dxa"/>
          </w:tcPr>
          <w:p w14:paraId="53749F66" w14:textId="6BDE54EF" w:rsidR="00DD794D" w:rsidRDefault="00236160" w:rsidP="00236160">
            <w:pPr>
              <w:pStyle w:val="ListParagraph"/>
              <w:numPr>
                <w:ilvl w:val="0"/>
                <w:numId w:val="12"/>
              </w:numPr>
              <w:rPr>
                <w:b/>
                <w:bCs/>
                <w:sz w:val="32"/>
                <w:szCs w:val="32"/>
              </w:rPr>
            </w:pPr>
            <w:r>
              <w:rPr>
                <w:b/>
                <w:bCs/>
                <w:sz w:val="32"/>
                <w:szCs w:val="32"/>
              </w:rPr>
              <w:t xml:space="preserve">Capacity Building: skills and capabilities </w:t>
            </w:r>
          </w:p>
          <w:p w14:paraId="6F44784E" w14:textId="39E00AAB" w:rsidR="00236160" w:rsidRPr="00236160" w:rsidRDefault="00236160" w:rsidP="00236160">
            <w:pPr>
              <w:pStyle w:val="ListParagraph"/>
              <w:numPr>
                <w:ilvl w:val="1"/>
                <w:numId w:val="11"/>
              </w:numPr>
              <w:rPr>
                <w:sz w:val="24"/>
                <w:szCs w:val="24"/>
              </w:rPr>
            </w:pPr>
            <w:r w:rsidRPr="00236160">
              <w:rPr>
                <w:sz w:val="24"/>
                <w:szCs w:val="24"/>
              </w:rPr>
              <w:t>Pilot neighbourhood approaches</w:t>
            </w:r>
            <w:r w:rsidR="00606FC6">
              <w:rPr>
                <w:sz w:val="24"/>
                <w:szCs w:val="24"/>
              </w:rPr>
              <w:t xml:space="preserve"> and grant programmes.</w:t>
            </w:r>
          </w:p>
          <w:p w14:paraId="343C1B72" w14:textId="2992D0D5" w:rsidR="00236160" w:rsidRPr="00236160" w:rsidRDefault="00236160" w:rsidP="00236160">
            <w:pPr>
              <w:pStyle w:val="ListParagraph"/>
              <w:numPr>
                <w:ilvl w:val="1"/>
                <w:numId w:val="11"/>
              </w:numPr>
              <w:rPr>
                <w:b/>
                <w:bCs/>
                <w:sz w:val="24"/>
                <w:szCs w:val="24"/>
              </w:rPr>
            </w:pPr>
            <w:r w:rsidRPr="00236160">
              <w:rPr>
                <w:sz w:val="24"/>
                <w:szCs w:val="24"/>
              </w:rPr>
              <w:t>Training and workforce development</w:t>
            </w:r>
          </w:p>
        </w:tc>
        <w:tc>
          <w:tcPr>
            <w:tcW w:w="425" w:type="dxa"/>
            <w:shd w:val="clear" w:color="auto" w:fill="000000" w:themeFill="text1"/>
          </w:tcPr>
          <w:p w14:paraId="34AD5304" w14:textId="77777777" w:rsidR="00DD794D" w:rsidRDefault="00DD794D">
            <w:pPr>
              <w:rPr>
                <w:b/>
                <w:bCs/>
                <w:sz w:val="40"/>
                <w:szCs w:val="40"/>
              </w:rPr>
            </w:pPr>
          </w:p>
        </w:tc>
        <w:tc>
          <w:tcPr>
            <w:tcW w:w="6298" w:type="dxa"/>
          </w:tcPr>
          <w:p w14:paraId="70DD8997" w14:textId="77777777" w:rsidR="00DD794D" w:rsidRPr="00236160" w:rsidRDefault="00DD794D">
            <w:pPr>
              <w:rPr>
                <w:b/>
                <w:bCs/>
                <w:sz w:val="32"/>
                <w:szCs w:val="32"/>
              </w:rPr>
            </w:pPr>
            <w:r w:rsidRPr="00236160">
              <w:rPr>
                <w:b/>
                <w:bCs/>
                <w:sz w:val="32"/>
                <w:szCs w:val="32"/>
              </w:rPr>
              <w:t>Economic Change</w:t>
            </w:r>
          </w:p>
          <w:p w14:paraId="00F5AEF9" w14:textId="028BD1D9" w:rsidR="00F554BC" w:rsidRPr="00F554BC" w:rsidRDefault="00F554BC" w:rsidP="00F554BC">
            <w:pPr>
              <w:pStyle w:val="ListParagraph"/>
              <w:numPr>
                <w:ilvl w:val="0"/>
                <w:numId w:val="11"/>
              </w:numPr>
              <w:jc w:val="both"/>
              <w:rPr>
                <w:b/>
                <w:bCs/>
                <w:sz w:val="24"/>
                <w:szCs w:val="24"/>
              </w:rPr>
            </w:pPr>
            <w:r>
              <w:rPr>
                <w:sz w:val="24"/>
                <w:szCs w:val="24"/>
              </w:rPr>
              <w:t>The economic model only works for the few.  Too many are economically excluded</w:t>
            </w:r>
            <w:r w:rsidR="00236160">
              <w:rPr>
                <w:sz w:val="24"/>
                <w:szCs w:val="24"/>
              </w:rPr>
              <w:t xml:space="preserve">.  The </w:t>
            </w:r>
            <w:proofErr w:type="gramStart"/>
            <w:r w:rsidR="00236160">
              <w:rPr>
                <w:sz w:val="24"/>
                <w:szCs w:val="24"/>
              </w:rPr>
              <w:t>c</w:t>
            </w:r>
            <w:r>
              <w:rPr>
                <w:sz w:val="24"/>
                <w:szCs w:val="24"/>
              </w:rPr>
              <w:t>ost of living</w:t>
            </w:r>
            <w:proofErr w:type="gramEnd"/>
            <w:r>
              <w:rPr>
                <w:sz w:val="24"/>
                <w:szCs w:val="24"/>
              </w:rPr>
              <w:t xml:space="preserve"> </w:t>
            </w:r>
            <w:r w:rsidR="00236160">
              <w:rPr>
                <w:sz w:val="24"/>
                <w:szCs w:val="24"/>
              </w:rPr>
              <w:t>crisis</w:t>
            </w:r>
            <w:r w:rsidR="00606FC6">
              <w:rPr>
                <w:sz w:val="24"/>
                <w:szCs w:val="24"/>
              </w:rPr>
              <w:t>.</w:t>
            </w:r>
            <w:r>
              <w:rPr>
                <w:sz w:val="24"/>
                <w:szCs w:val="24"/>
              </w:rPr>
              <w:t xml:space="preserve"> </w:t>
            </w:r>
          </w:p>
        </w:tc>
      </w:tr>
      <w:tr w:rsidR="00DD794D" w14:paraId="02B2B573" w14:textId="77777777" w:rsidTr="00606FC6">
        <w:tc>
          <w:tcPr>
            <w:tcW w:w="7225" w:type="dxa"/>
          </w:tcPr>
          <w:p w14:paraId="4009D05C" w14:textId="77777777" w:rsidR="00DD794D" w:rsidRDefault="00236160" w:rsidP="00236160">
            <w:pPr>
              <w:pStyle w:val="ListParagraph"/>
              <w:numPr>
                <w:ilvl w:val="0"/>
                <w:numId w:val="12"/>
              </w:numPr>
              <w:rPr>
                <w:b/>
                <w:bCs/>
                <w:sz w:val="32"/>
                <w:szCs w:val="32"/>
              </w:rPr>
            </w:pPr>
            <w:r>
              <w:rPr>
                <w:b/>
                <w:bCs/>
                <w:sz w:val="32"/>
                <w:szCs w:val="32"/>
              </w:rPr>
              <w:t xml:space="preserve">Creating a vibrant volunteer eco-system </w:t>
            </w:r>
          </w:p>
          <w:p w14:paraId="5B9F8937" w14:textId="5D24C39A" w:rsidR="00236160" w:rsidRPr="00236160" w:rsidRDefault="00236160" w:rsidP="00606FC6">
            <w:pPr>
              <w:pStyle w:val="ListParagraph"/>
              <w:numPr>
                <w:ilvl w:val="1"/>
                <w:numId w:val="11"/>
              </w:numPr>
              <w:jc w:val="both"/>
              <w:rPr>
                <w:sz w:val="24"/>
                <w:szCs w:val="24"/>
              </w:rPr>
            </w:pPr>
            <w:r w:rsidRPr="00236160">
              <w:rPr>
                <w:sz w:val="24"/>
                <w:szCs w:val="24"/>
              </w:rPr>
              <w:t xml:space="preserve">Volunteering strategy; good practice development and training; </w:t>
            </w:r>
            <w:r w:rsidR="00606FC6">
              <w:rPr>
                <w:sz w:val="24"/>
                <w:szCs w:val="24"/>
              </w:rPr>
              <w:t>voice of volunteering; new volunteering opportunities and brokerage.</w:t>
            </w:r>
          </w:p>
        </w:tc>
        <w:tc>
          <w:tcPr>
            <w:tcW w:w="425" w:type="dxa"/>
            <w:shd w:val="clear" w:color="auto" w:fill="000000" w:themeFill="text1"/>
          </w:tcPr>
          <w:p w14:paraId="2E167929" w14:textId="77777777" w:rsidR="00DD794D" w:rsidRDefault="00DD794D">
            <w:pPr>
              <w:rPr>
                <w:b/>
                <w:bCs/>
                <w:sz w:val="40"/>
                <w:szCs w:val="40"/>
              </w:rPr>
            </w:pPr>
          </w:p>
        </w:tc>
        <w:tc>
          <w:tcPr>
            <w:tcW w:w="6298" w:type="dxa"/>
          </w:tcPr>
          <w:p w14:paraId="7EC789B2" w14:textId="77777777" w:rsidR="00DD794D" w:rsidRPr="00236160" w:rsidRDefault="00DD794D">
            <w:pPr>
              <w:rPr>
                <w:b/>
                <w:bCs/>
                <w:sz w:val="32"/>
                <w:szCs w:val="32"/>
              </w:rPr>
            </w:pPr>
            <w:r w:rsidRPr="00236160">
              <w:rPr>
                <w:b/>
                <w:bCs/>
                <w:sz w:val="32"/>
                <w:szCs w:val="32"/>
              </w:rPr>
              <w:t>Environmental Change</w:t>
            </w:r>
          </w:p>
          <w:p w14:paraId="125FDD1F" w14:textId="461674D2" w:rsidR="00F554BC" w:rsidRPr="00F554BC" w:rsidRDefault="00236160" w:rsidP="00F554BC">
            <w:pPr>
              <w:pStyle w:val="ListParagraph"/>
              <w:numPr>
                <w:ilvl w:val="0"/>
                <w:numId w:val="11"/>
              </w:numPr>
              <w:jc w:val="both"/>
              <w:rPr>
                <w:b/>
                <w:bCs/>
                <w:sz w:val="24"/>
                <w:szCs w:val="24"/>
              </w:rPr>
            </w:pPr>
            <w:r>
              <w:rPr>
                <w:sz w:val="24"/>
                <w:szCs w:val="24"/>
              </w:rPr>
              <w:t>T</w:t>
            </w:r>
            <w:r w:rsidR="00F554BC" w:rsidRPr="00F554BC">
              <w:rPr>
                <w:sz w:val="24"/>
                <w:szCs w:val="24"/>
              </w:rPr>
              <w:t xml:space="preserve">he climate emergency </w:t>
            </w:r>
            <w:r w:rsidR="00F554BC">
              <w:rPr>
                <w:sz w:val="24"/>
                <w:szCs w:val="24"/>
              </w:rPr>
              <w:t xml:space="preserve">is becoming </w:t>
            </w:r>
            <w:r w:rsidR="00F554BC" w:rsidRPr="00F554BC">
              <w:rPr>
                <w:sz w:val="24"/>
                <w:szCs w:val="24"/>
              </w:rPr>
              <w:t xml:space="preserve">more </w:t>
            </w:r>
            <w:proofErr w:type="gramStart"/>
            <w:r w:rsidR="00F554BC">
              <w:rPr>
                <w:sz w:val="24"/>
                <w:szCs w:val="24"/>
              </w:rPr>
              <w:t>critical</w:t>
            </w:r>
            <w:proofErr w:type="gramEnd"/>
            <w:r w:rsidR="00F554BC">
              <w:rPr>
                <w:sz w:val="24"/>
                <w:szCs w:val="24"/>
              </w:rPr>
              <w:t xml:space="preserve"> </w:t>
            </w:r>
            <w:r w:rsidR="00F554BC" w:rsidRPr="00F554BC">
              <w:rPr>
                <w:sz w:val="24"/>
                <w:szCs w:val="24"/>
              </w:rPr>
              <w:t xml:space="preserve">and </w:t>
            </w:r>
            <w:r w:rsidR="00F554BC">
              <w:rPr>
                <w:sz w:val="24"/>
                <w:szCs w:val="24"/>
              </w:rPr>
              <w:t>we must do</w:t>
            </w:r>
            <w:r w:rsidR="00F554BC" w:rsidRPr="00F554BC">
              <w:rPr>
                <w:sz w:val="24"/>
                <w:szCs w:val="24"/>
              </w:rPr>
              <w:t xml:space="preserve"> what we can to move towards net zero.</w:t>
            </w:r>
          </w:p>
        </w:tc>
      </w:tr>
      <w:tr w:rsidR="00DD794D" w14:paraId="2BE2A88F" w14:textId="77777777" w:rsidTr="00606FC6">
        <w:tc>
          <w:tcPr>
            <w:tcW w:w="7225" w:type="dxa"/>
          </w:tcPr>
          <w:p w14:paraId="5AFA7493" w14:textId="77777777" w:rsidR="00DD794D" w:rsidRDefault="00606FC6" w:rsidP="00606FC6">
            <w:pPr>
              <w:pStyle w:val="ListParagraph"/>
              <w:numPr>
                <w:ilvl w:val="0"/>
                <w:numId w:val="12"/>
              </w:numPr>
              <w:rPr>
                <w:b/>
                <w:bCs/>
                <w:sz w:val="32"/>
                <w:szCs w:val="32"/>
              </w:rPr>
            </w:pPr>
            <w:r>
              <w:rPr>
                <w:b/>
                <w:bCs/>
                <w:sz w:val="32"/>
                <w:szCs w:val="32"/>
              </w:rPr>
              <w:t>Organisational Development within LACVS</w:t>
            </w:r>
          </w:p>
          <w:p w14:paraId="5E4CD496" w14:textId="28100CD6" w:rsidR="00606FC6" w:rsidRPr="00606FC6" w:rsidRDefault="00606FC6" w:rsidP="00664B20">
            <w:pPr>
              <w:pStyle w:val="ListParagraph"/>
              <w:numPr>
                <w:ilvl w:val="1"/>
                <w:numId w:val="11"/>
              </w:numPr>
              <w:jc w:val="both"/>
              <w:rPr>
                <w:sz w:val="24"/>
                <w:szCs w:val="24"/>
              </w:rPr>
            </w:pPr>
            <w:r w:rsidRPr="00606FC6">
              <w:rPr>
                <w:sz w:val="24"/>
                <w:szCs w:val="24"/>
              </w:rPr>
              <w:t xml:space="preserve">Improve how </w:t>
            </w:r>
            <w:r>
              <w:rPr>
                <w:sz w:val="24"/>
                <w:szCs w:val="24"/>
              </w:rPr>
              <w:t>local infrastructure organisations work together to benefit the VCFSE sector.</w:t>
            </w:r>
          </w:p>
        </w:tc>
        <w:tc>
          <w:tcPr>
            <w:tcW w:w="425" w:type="dxa"/>
            <w:shd w:val="clear" w:color="auto" w:fill="000000" w:themeFill="text1"/>
          </w:tcPr>
          <w:p w14:paraId="448468D1" w14:textId="77777777" w:rsidR="00DD794D" w:rsidRDefault="00DD794D">
            <w:pPr>
              <w:rPr>
                <w:b/>
                <w:bCs/>
                <w:sz w:val="40"/>
                <w:szCs w:val="40"/>
              </w:rPr>
            </w:pPr>
          </w:p>
        </w:tc>
        <w:tc>
          <w:tcPr>
            <w:tcW w:w="6298" w:type="dxa"/>
          </w:tcPr>
          <w:p w14:paraId="2EF2C4A3" w14:textId="77777777" w:rsidR="00DD794D" w:rsidRPr="00236160" w:rsidRDefault="00DD794D">
            <w:pPr>
              <w:rPr>
                <w:b/>
                <w:bCs/>
                <w:sz w:val="32"/>
                <w:szCs w:val="32"/>
              </w:rPr>
            </w:pPr>
            <w:r w:rsidRPr="00236160">
              <w:rPr>
                <w:b/>
                <w:bCs/>
                <w:sz w:val="32"/>
                <w:szCs w:val="32"/>
              </w:rPr>
              <w:t>Political Change</w:t>
            </w:r>
          </w:p>
          <w:p w14:paraId="654EBD61" w14:textId="170A2529" w:rsidR="00F554BC" w:rsidRPr="00606FC6" w:rsidRDefault="00DD794D" w:rsidP="00840A4C">
            <w:pPr>
              <w:pStyle w:val="ListParagraph"/>
              <w:numPr>
                <w:ilvl w:val="0"/>
                <w:numId w:val="11"/>
              </w:numPr>
              <w:jc w:val="both"/>
              <w:rPr>
                <w:sz w:val="24"/>
                <w:szCs w:val="24"/>
              </w:rPr>
            </w:pPr>
            <w:r w:rsidRPr="00606FC6">
              <w:rPr>
                <w:sz w:val="24"/>
                <w:szCs w:val="24"/>
              </w:rPr>
              <w:t xml:space="preserve">New national Labour </w:t>
            </w:r>
            <w:proofErr w:type="gramStart"/>
            <w:r w:rsidRPr="00606FC6">
              <w:rPr>
                <w:sz w:val="24"/>
                <w:szCs w:val="24"/>
              </w:rPr>
              <w:t>Government</w:t>
            </w:r>
            <w:r w:rsidR="00236160" w:rsidRPr="00606FC6">
              <w:rPr>
                <w:sz w:val="24"/>
                <w:szCs w:val="24"/>
              </w:rPr>
              <w:t>;</w:t>
            </w:r>
            <w:proofErr w:type="gramEnd"/>
            <w:r w:rsidR="00236160" w:rsidRPr="00606FC6">
              <w:rPr>
                <w:sz w:val="24"/>
                <w:szCs w:val="24"/>
              </w:rPr>
              <w:t xml:space="preserve"> </w:t>
            </w:r>
            <w:r w:rsidRPr="00606FC6">
              <w:rPr>
                <w:sz w:val="24"/>
                <w:szCs w:val="24"/>
              </w:rPr>
              <w:t>New Lancashire Combined Authority</w:t>
            </w:r>
            <w:r w:rsidR="00606FC6">
              <w:rPr>
                <w:sz w:val="24"/>
                <w:szCs w:val="24"/>
              </w:rPr>
              <w:t xml:space="preserve">; </w:t>
            </w:r>
            <w:r w:rsidR="00F554BC" w:rsidRPr="00606FC6">
              <w:rPr>
                <w:sz w:val="24"/>
                <w:szCs w:val="24"/>
              </w:rPr>
              <w:t>Likely Local Government Reform</w:t>
            </w:r>
          </w:p>
          <w:p w14:paraId="26B5EA1A" w14:textId="05956D36" w:rsidR="00DD794D" w:rsidRPr="00236160" w:rsidRDefault="00606FC6" w:rsidP="00236160">
            <w:pPr>
              <w:pStyle w:val="ListParagraph"/>
              <w:numPr>
                <w:ilvl w:val="0"/>
                <w:numId w:val="11"/>
              </w:numPr>
              <w:jc w:val="both"/>
              <w:rPr>
                <w:sz w:val="24"/>
                <w:szCs w:val="24"/>
              </w:rPr>
            </w:pPr>
            <w:r>
              <w:rPr>
                <w:sz w:val="24"/>
                <w:szCs w:val="24"/>
              </w:rPr>
              <w:t xml:space="preserve">Local </w:t>
            </w:r>
            <w:r w:rsidR="00DD794D" w:rsidRPr="00F554BC">
              <w:rPr>
                <w:sz w:val="24"/>
                <w:szCs w:val="24"/>
              </w:rPr>
              <w:t>NHS</w:t>
            </w:r>
            <w:r w:rsidR="00664B20">
              <w:rPr>
                <w:sz w:val="24"/>
                <w:szCs w:val="24"/>
              </w:rPr>
              <w:t xml:space="preserve"> system is</w:t>
            </w:r>
            <w:r w:rsidR="00DD794D" w:rsidRPr="00F554BC">
              <w:rPr>
                <w:sz w:val="24"/>
                <w:szCs w:val="24"/>
              </w:rPr>
              <w:t xml:space="preserve"> </w:t>
            </w:r>
            <w:r w:rsidR="00F554BC" w:rsidRPr="00F554BC">
              <w:rPr>
                <w:sz w:val="24"/>
                <w:szCs w:val="24"/>
              </w:rPr>
              <w:t>‘</w:t>
            </w:r>
            <w:r w:rsidR="00664B20">
              <w:rPr>
                <w:sz w:val="24"/>
                <w:szCs w:val="24"/>
              </w:rPr>
              <w:t xml:space="preserve">the </w:t>
            </w:r>
            <w:r w:rsidR="00F554BC" w:rsidRPr="00F554BC">
              <w:rPr>
                <w:sz w:val="24"/>
                <w:szCs w:val="24"/>
              </w:rPr>
              <w:t>most financially challenged nationa</w:t>
            </w:r>
            <w:r>
              <w:rPr>
                <w:sz w:val="24"/>
                <w:szCs w:val="24"/>
              </w:rPr>
              <w:t>lly’.</w:t>
            </w:r>
          </w:p>
        </w:tc>
      </w:tr>
    </w:tbl>
    <w:p w14:paraId="31FC50D2" w14:textId="77777777" w:rsidR="0099620A" w:rsidRPr="00F230EE" w:rsidRDefault="0099620A" w:rsidP="00664B20">
      <w:pPr>
        <w:rPr>
          <w:b/>
          <w:bCs/>
        </w:rPr>
      </w:pPr>
    </w:p>
    <w:sectPr w:rsidR="0099620A" w:rsidRPr="00F230EE" w:rsidSect="00F230EE">
      <w:headerReference w:type="default" r:id="rId18"/>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907C" w14:textId="77777777" w:rsidR="00F230EE" w:rsidRDefault="00F230EE" w:rsidP="00F230EE">
      <w:pPr>
        <w:spacing w:after="0" w:line="240" w:lineRule="auto"/>
      </w:pPr>
      <w:r>
        <w:separator/>
      </w:r>
    </w:p>
  </w:endnote>
  <w:endnote w:type="continuationSeparator" w:id="0">
    <w:p w14:paraId="0A7B8AC6" w14:textId="77777777" w:rsidR="00F230EE" w:rsidRDefault="00F230EE" w:rsidP="00F2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E0B4" w14:textId="0D92AEAB" w:rsidR="00606FC6" w:rsidRDefault="00606FC6" w:rsidP="00606FC6">
    <w:pPr>
      <w:pStyle w:val="Footer"/>
      <w:jc w:val="right"/>
    </w:pPr>
    <w:r w:rsidRPr="0099620A">
      <w:rPr>
        <w:b/>
        <w:bCs/>
        <w:noProof/>
      </w:rPr>
      <w:drawing>
        <wp:inline distT="0" distB="0" distL="0" distR="0" wp14:anchorId="4F438C98" wp14:editId="6D757F14">
          <wp:extent cx="1353185" cy="709822"/>
          <wp:effectExtent l="0" t="0" r="0" b="0"/>
          <wp:docPr id="371990037" name="Picture 10" descr="A logo for a community f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90037" name="Picture 10" descr="A logo for a community f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1196" cy="7140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CAF3" w14:textId="77777777" w:rsidR="00F230EE" w:rsidRDefault="00F230EE" w:rsidP="00F230EE">
      <w:pPr>
        <w:spacing w:after="0" w:line="240" w:lineRule="auto"/>
      </w:pPr>
      <w:r>
        <w:separator/>
      </w:r>
    </w:p>
  </w:footnote>
  <w:footnote w:type="continuationSeparator" w:id="0">
    <w:p w14:paraId="4E54C5BE" w14:textId="77777777" w:rsidR="00F230EE" w:rsidRDefault="00F230EE" w:rsidP="00F2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5556"/>
      <w:gridCol w:w="4518"/>
    </w:tblGrid>
    <w:tr w:rsidR="00606FC6" w14:paraId="6E302D9B" w14:textId="77777777" w:rsidTr="00606FC6">
      <w:tc>
        <w:tcPr>
          <w:tcW w:w="4649" w:type="dxa"/>
        </w:tcPr>
        <w:p w14:paraId="33E2B2F8" w14:textId="7E94EF1F" w:rsidR="00606FC6" w:rsidRDefault="00606FC6" w:rsidP="00606FC6">
          <w:pPr>
            <w:pStyle w:val="Header"/>
          </w:pPr>
          <w:r>
            <w:rPr>
              <w:noProof/>
              <w:sz w:val="24"/>
              <w:szCs w:val="24"/>
            </w:rPr>
            <w:drawing>
              <wp:inline distT="0" distB="0" distL="0" distR="0" wp14:anchorId="32A66BA7" wp14:editId="357CB505">
                <wp:extent cx="1069200" cy="1069200"/>
                <wp:effectExtent l="0" t="0" r="0" b="0"/>
                <wp:docPr id="154640687" name="Picture 1" descr="A white and blue text on a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0687" name="Picture 1" descr="A white and blue text on a red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9200" cy="1069200"/>
                        </a:xfrm>
                        <a:prstGeom prst="rect">
                          <a:avLst/>
                        </a:prstGeom>
                        <a:noFill/>
                        <a:ln>
                          <a:noFill/>
                        </a:ln>
                      </pic:spPr>
                    </pic:pic>
                  </a:graphicData>
                </a:graphic>
              </wp:inline>
            </w:drawing>
          </w:r>
        </w:p>
      </w:tc>
      <w:tc>
        <w:tcPr>
          <w:tcW w:w="4649" w:type="dxa"/>
        </w:tcPr>
        <w:p w14:paraId="1AF8B14F" w14:textId="5AFE187A" w:rsidR="00606FC6" w:rsidRDefault="00606FC6" w:rsidP="00B44683">
          <w:pPr>
            <w:pStyle w:val="Header"/>
            <w:jc w:val="right"/>
          </w:pPr>
          <w:r>
            <w:rPr>
              <w:noProof/>
            </w:rPr>
            <w:drawing>
              <wp:inline distT="0" distB="0" distL="0" distR="0" wp14:anchorId="60FDE420" wp14:editId="0725775F">
                <wp:extent cx="3391200" cy="1069200"/>
                <wp:effectExtent l="0" t="0" r="0" b="0"/>
                <wp:docPr id="1406748265"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748265" name="Picture 2"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391200" cy="1069200"/>
                        </a:xfrm>
                        <a:prstGeom prst="rect">
                          <a:avLst/>
                        </a:prstGeom>
                      </pic:spPr>
                    </pic:pic>
                  </a:graphicData>
                </a:graphic>
              </wp:inline>
            </w:drawing>
          </w:r>
        </w:p>
      </w:tc>
      <w:tc>
        <w:tcPr>
          <w:tcW w:w="4650" w:type="dxa"/>
        </w:tcPr>
        <w:p w14:paraId="51B6D5AD" w14:textId="7C3DCD94" w:rsidR="00606FC6" w:rsidRDefault="00606FC6" w:rsidP="00606FC6">
          <w:pPr>
            <w:pStyle w:val="Header"/>
            <w:jc w:val="right"/>
          </w:pPr>
          <w:r w:rsidRPr="00A712AF">
            <w:rPr>
              <w:b/>
              <w:bCs/>
              <w:noProof/>
              <w:sz w:val="40"/>
              <w:szCs w:val="40"/>
            </w:rPr>
            <w:drawing>
              <wp:inline distT="0" distB="0" distL="0" distR="0" wp14:anchorId="6A04974E" wp14:editId="4D2D84F2">
                <wp:extent cx="2509200" cy="1065600"/>
                <wp:effectExtent l="0" t="0" r="5715" b="1270"/>
                <wp:docPr id="13" name="Picture 12" descr="A group of people standing in front of a map&#10;&#10;Description automatically generated">
                  <a:extLst xmlns:a="http://schemas.openxmlformats.org/drawingml/2006/main">
                    <a:ext uri="{FF2B5EF4-FFF2-40B4-BE49-F238E27FC236}">
                      <a16:creationId xmlns:a16="http://schemas.microsoft.com/office/drawing/2014/main" id="{04412A67-CD86-2557-BB92-1E9E9F1934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group of people standing in front of a map&#10;&#10;Description automatically generated">
                          <a:extLst>
                            <a:ext uri="{FF2B5EF4-FFF2-40B4-BE49-F238E27FC236}">
                              <a16:creationId xmlns:a16="http://schemas.microsoft.com/office/drawing/2014/main" id="{04412A67-CD86-2557-BB92-1E9E9F1934C2}"/>
                            </a:ext>
                          </a:extLst>
                        </pic:cNvPr>
                        <pic:cNvPicPr>
                          <a:picLocks noChangeAspect="1"/>
                        </pic:cNvPicPr>
                      </pic:nvPicPr>
                      <pic:blipFill rotWithShape="1">
                        <a:blip r:embed="rId3"/>
                        <a:srcRect t="6328"/>
                        <a:stretch/>
                      </pic:blipFill>
                      <pic:spPr>
                        <a:xfrm>
                          <a:off x="0" y="0"/>
                          <a:ext cx="2509200" cy="1065600"/>
                        </a:xfrm>
                        <a:prstGeom prst="rect">
                          <a:avLst/>
                        </a:prstGeom>
                      </pic:spPr>
                    </pic:pic>
                  </a:graphicData>
                </a:graphic>
              </wp:inline>
            </w:drawing>
          </w:r>
        </w:p>
      </w:tc>
    </w:tr>
  </w:tbl>
  <w:p w14:paraId="3F9D5518" w14:textId="4A9A5F86" w:rsidR="00B44683" w:rsidRDefault="00B44683" w:rsidP="00B446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737"/>
    <w:multiLevelType w:val="hybridMultilevel"/>
    <w:tmpl w:val="36C47F10"/>
    <w:lvl w:ilvl="0" w:tplc="0809000F">
      <w:start w:val="1"/>
      <w:numFmt w:val="decimal"/>
      <w:lvlText w:val="%1."/>
      <w:lvlJc w:val="left"/>
      <w:pPr>
        <w:ind w:left="360" w:hanging="360"/>
      </w:pPr>
      <w:rPr>
        <w:rFonts w:hint="default"/>
      </w:rPr>
    </w:lvl>
    <w:lvl w:ilvl="1" w:tplc="08090001">
      <w:start w:val="1"/>
      <w:numFmt w:val="bullet"/>
      <w:lvlText w:val=""/>
      <w:lvlJc w:val="left"/>
      <w:pPr>
        <w:ind w:left="36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C006E9"/>
    <w:multiLevelType w:val="hybridMultilevel"/>
    <w:tmpl w:val="2548B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417F7"/>
    <w:multiLevelType w:val="hybridMultilevel"/>
    <w:tmpl w:val="A29225F4"/>
    <w:lvl w:ilvl="0" w:tplc="FFFFFFF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B200D2"/>
    <w:multiLevelType w:val="hybridMultilevel"/>
    <w:tmpl w:val="6BC6F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C37322"/>
    <w:multiLevelType w:val="hybridMultilevel"/>
    <w:tmpl w:val="D9DA020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DB1376"/>
    <w:multiLevelType w:val="hybridMultilevel"/>
    <w:tmpl w:val="6A104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82FD5"/>
    <w:multiLevelType w:val="hybridMultilevel"/>
    <w:tmpl w:val="96BAC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0A2EE4"/>
    <w:multiLevelType w:val="hybridMultilevel"/>
    <w:tmpl w:val="AFB42E2A"/>
    <w:lvl w:ilvl="0" w:tplc="FFFFFFFF">
      <w:start w:val="1"/>
      <w:numFmt w:val="decimal"/>
      <w:lvlText w:val="%1."/>
      <w:lvlJc w:val="left"/>
      <w:pPr>
        <w:ind w:left="360" w:hanging="360"/>
      </w:pPr>
      <w:rPr>
        <w:rFonts w:hint="default"/>
      </w:rPr>
    </w:lvl>
    <w:lvl w:ilvl="1" w:tplc="08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1897D80"/>
    <w:multiLevelType w:val="hybridMultilevel"/>
    <w:tmpl w:val="56BCF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365A7A"/>
    <w:multiLevelType w:val="hybridMultilevel"/>
    <w:tmpl w:val="995E1604"/>
    <w:lvl w:ilvl="0" w:tplc="E708B724">
      <w:start w:val="1"/>
      <w:numFmt w:val="decimal"/>
      <w:lvlText w:val="%1."/>
      <w:lvlJc w:val="left"/>
      <w:pPr>
        <w:tabs>
          <w:tab w:val="num" w:pos="720"/>
        </w:tabs>
        <w:ind w:left="720" w:hanging="360"/>
      </w:pPr>
    </w:lvl>
    <w:lvl w:ilvl="1" w:tplc="95AEB458" w:tentative="1">
      <w:start w:val="1"/>
      <w:numFmt w:val="decimal"/>
      <w:lvlText w:val="%2."/>
      <w:lvlJc w:val="left"/>
      <w:pPr>
        <w:tabs>
          <w:tab w:val="num" w:pos="1440"/>
        </w:tabs>
        <w:ind w:left="1440" w:hanging="360"/>
      </w:pPr>
    </w:lvl>
    <w:lvl w:ilvl="2" w:tplc="266C89EC" w:tentative="1">
      <w:start w:val="1"/>
      <w:numFmt w:val="decimal"/>
      <w:lvlText w:val="%3."/>
      <w:lvlJc w:val="left"/>
      <w:pPr>
        <w:tabs>
          <w:tab w:val="num" w:pos="2160"/>
        </w:tabs>
        <w:ind w:left="2160" w:hanging="360"/>
      </w:pPr>
    </w:lvl>
    <w:lvl w:ilvl="3" w:tplc="9FC0F382" w:tentative="1">
      <w:start w:val="1"/>
      <w:numFmt w:val="decimal"/>
      <w:lvlText w:val="%4."/>
      <w:lvlJc w:val="left"/>
      <w:pPr>
        <w:tabs>
          <w:tab w:val="num" w:pos="2880"/>
        </w:tabs>
        <w:ind w:left="2880" w:hanging="360"/>
      </w:pPr>
    </w:lvl>
    <w:lvl w:ilvl="4" w:tplc="70AC1204" w:tentative="1">
      <w:start w:val="1"/>
      <w:numFmt w:val="decimal"/>
      <w:lvlText w:val="%5."/>
      <w:lvlJc w:val="left"/>
      <w:pPr>
        <w:tabs>
          <w:tab w:val="num" w:pos="3600"/>
        </w:tabs>
        <w:ind w:left="3600" w:hanging="360"/>
      </w:pPr>
    </w:lvl>
    <w:lvl w:ilvl="5" w:tplc="9ABA4502" w:tentative="1">
      <w:start w:val="1"/>
      <w:numFmt w:val="decimal"/>
      <w:lvlText w:val="%6."/>
      <w:lvlJc w:val="left"/>
      <w:pPr>
        <w:tabs>
          <w:tab w:val="num" w:pos="4320"/>
        </w:tabs>
        <w:ind w:left="4320" w:hanging="360"/>
      </w:pPr>
    </w:lvl>
    <w:lvl w:ilvl="6" w:tplc="D56C2DC0" w:tentative="1">
      <w:start w:val="1"/>
      <w:numFmt w:val="decimal"/>
      <w:lvlText w:val="%7."/>
      <w:lvlJc w:val="left"/>
      <w:pPr>
        <w:tabs>
          <w:tab w:val="num" w:pos="5040"/>
        </w:tabs>
        <w:ind w:left="5040" w:hanging="360"/>
      </w:pPr>
    </w:lvl>
    <w:lvl w:ilvl="7" w:tplc="77BE1676" w:tentative="1">
      <w:start w:val="1"/>
      <w:numFmt w:val="decimal"/>
      <w:lvlText w:val="%8."/>
      <w:lvlJc w:val="left"/>
      <w:pPr>
        <w:tabs>
          <w:tab w:val="num" w:pos="5760"/>
        </w:tabs>
        <w:ind w:left="5760" w:hanging="360"/>
      </w:pPr>
    </w:lvl>
    <w:lvl w:ilvl="8" w:tplc="18502F64" w:tentative="1">
      <w:start w:val="1"/>
      <w:numFmt w:val="decimal"/>
      <w:lvlText w:val="%9."/>
      <w:lvlJc w:val="left"/>
      <w:pPr>
        <w:tabs>
          <w:tab w:val="num" w:pos="6480"/>
        </w:tabs>
        <w:ind w:left="6480" w:hanging="360"/>
      </w:pPr>
    </w:lvl>
  </w:abstractNum>
  <w:abstractNum w:abstractNumId="10" w15:restartNumberingAfterBreak="0">
    <w:nsid w:val="638B2130"/>
    <w:multiLevelType w:val="hybridMultilevel"/>
    <w:tmpl w:val="F13E9B96"/>
    <w:lvl w:ilvl="0" w:tplc="5A7CDD9E">
      <w:start w:val="1"/>
      <w:numFmt w:val="decimal"/>
      <w:lvlText w:val="%1."/>
      <w:lvlJc w:val="left"/>
      <w:pPr>
        <w:tabs>
          <w:tab w:val="num" w:pos="720"/>
        </w:tabs>
        <w:ind w:left="720" w:hanging="360"/>
      </w:pPr>
    </w:lvl>
    <w:lvl w:ilvl="1" w:tplc="9CBEC46E" w:tentative="1">
      <w:start w:val="1"/>
      <w:numFmt w:val="decimal"/>
      <w:lvlText w:val="%2."/>
      <w:lvlJc w:val="left"/>
      <w:pPr>
        <w:tabs>
          <w:tab w:val="num" w:pos="1440"/>
        </w:tabs>
        <w:ind w:left="1440" w:hanging="360"/>
      </w:pPr>
    </w:lvl>
    <w:lvl w:ilvl="2" w:tplc="28C463FE" w:tentative="1">
      <w:start w:val="1"/>
      <w:numFmt w:val="decimal"/>
      <w:lvlText w:val="%3."/>
      <w:lvlJc w:val="left"/>
      <w:pPr>
        <w:tabs>
          <w:tab w:val="num" w:pos="2160"/>
        </w:tabs>
        <w:ind w:left="2160" w:hanging="360"/>
      </w:pPr>
    </w:lvl>
    <w:lvl w:ilvl="3" w:tplc="6B60C668" w:tentative="1">
      <w:start w:val="1"/>
      <w:numFmt w:val="decimal"/>
      <w:lvlText w:val="%4."/>
      <w:lvlJc w:val="left"/>
      <w:pPr>
        <w:tabs>
          <w:tab w:val="num" w:pos="2880"/>
        </w:tabs>
        <w:ind w:left="2880" w:hanging="360"/>
      </w:pPr>
    </w:lvl>
    <w:lvl w:ilvl="4" w:tplc="0B702502" w:tentative="1">
      <w:start w:val="1"/>
      <w:numFmt w:val="decimal"/>
      <w:lvlText w:val="%5."/>
      <w:lvlJc w:val="left"/>
      <w:pPr>
        <w:tabs>
          <w:tab w:val="num" w:pos="3600"/>
        </w:tabs>
        <w:ind w:left="3600" w:hanging="360"/>
      </w:pPr>
    </w:lvl>
    <w:lvl w:ilvl="5" w:tplc="28CC83FA" w:tentative="1">
      <w:start w:val="1"/>
      <w:numFmt w:val="decimal"/>
      <w:lvlText w:val="%6."/>
      <w:lvlJc w:val="left"/>
      <w:pPr>
        <w:tabs>
          <w:tab w:val="num" w:pos="4320"/>
        </w:tabs>
        <w:ind w:left="4320" w:hanging="360"/>
      </w:pPr>
    </w:lvl>
    <w:lvl w:ilvl="6" w:tplc="700A998C" w:tentative="1">
      <w:start w:val="1"/>
      <w:numFmt w:val="decimal"/>
      <w:lvlText w:val="%7."/>
      <w:lvlJc w:val="left"/>
      <w:pPr>
        <w:tabs>
          <w:tab w:val="num" w:pos="5040"/>
        </w:tabs>
        <w:ind w:left="5040" w:hanging="360"/>
      </w:pPr>
    </w:lvl>
    <w:lvl w:ilvl="7" w:tplc="0938098E" w:tentative="1">
      <w:start w:val="1"/>
      <w:numFmt w:val="decimal"/>
      <w:lvlText w:val="%8."/>
      <w:lvlJc w:val="left"/>
      <w:pPr>
        <w:tabs>
          <w:tab w:val="num" w:pos="5760"/>
        </w:tabs>
        <w:ind w:left="5760" w:hanging="360"/>
      </w:pPr>
    </w:lvl>
    <w:lvl w:ilvl="8" w:tplc="E4F66BF4" w:tentative="1">
      <w:start w:val="1"/>
      <w:numFmt w:val="decimal"/>
      <w:lvlText w:val="%9."/>
      <w:lvlJc w:val="left"/>
      <w:pPr>
        <w:tabs>
          <w:tab w:val="num" w:pos="6480"/>
        </w:tabs>
        <w:ind w:left="6480" w:hanging="360"/>
      </w:pPr>
    </w:lvl>
  </w:abstractNum>
  <w:abstractNum w:abstractNumId="11" w15:restartNumberingAfterBreak="0">
    <w:nsid w:val="6743309C"/>
    <w:multiLevelType w:val="hybridMultilevel"/>
    <w:tmpl w:val="FE326258"/>
    <w:lvl w:ilvl="0" w:tplc="534A9324">
      <w:start w:val="1"/>
      <w:numFmt w:val="decimal"/>
      <w:lvlText w:val="%1."/>
      <w:lvlJc w:val="left"/>
      <w:pPr>
        <w:tabs>
          <w:tab w:val="num" w:pos="720"/>
        </w:tabs>
        <w:ind w:left="720" w:hanging="360"/>
      </w:pPr>
    </w:lvl>
    <w:lvl w:ilvl="1" w:tplc="57524554" w:tentative="1">
      <w:start w:val="1"/>
      <w:numFmt w:val="decimal"/>
      <w:lvlText w:val="%2."/>
      <w:lvlJc w:val="left"/>
      <w:pPr>
        <w:tabs>
          <w:tab w:val="num" w:pos="1440"/>
        </w:tabs>
        <w:ind w:left="1440" w:hanging="360"/>
      </w:pPr>
    </w:lvl>
    <w:lvl w:ilvl="2" w:tplc="2B305DB4" w:tentative="1">
      <w:start w:val="1"/>
      <w:numFmt w:val="decimal"/>
      <w:lvlText w:val="%3."/>
      <w:lvlJc w:val="left"/>
      <w:pPr>
        <w:tabs>
          <w:tab w:val="num" w:pos="2160"/>
        </w:tabs>
        <w:ind w:left="2160" w:hanging="360"/>
      </w:pPr>
    </w:lvl>
    <w:lvl w:ilvl="3" w:tplc="57F6077E" w:tentative="1">
      <w:start w:val="1"/>
      <w:numFmt w:val="decimal"/>
      <w:lvlText w:val="%4."/>
      <w:lvlJc w:val="left"/>
      <w:pPr>
        <w:tabs>
          <w:tab w:val="num" w:pos="2880"/>
        </w:tabs>
        <w:ind w:left="2880" w:hanging="360"/>
      </w:pPr>
    </w:lvl>
    <w:lvl w:ilvl="4" w:tplc="D86062E2" w:tentative="1">
      <w:start w:val="1"/>
      <w:numFmt w:val="decimal"/>
      <w:lvlText w:val="%5."/>
      <w:lvlJc w:val="left"/>
      <w:pPr>
        <w:tabs>
          <w:tab w:val="num" w:pos="3600"/>
        </w:tabs>
        <w:ind w:left="3600" w:hanging="360"/>
      </w:pPr>
    </w:lvl>
    <w:lvl w:ilvl="5" w:tplc="E06640EA" w:tentative="1">
      <w:start w:val="1"/>
      <w:numFmt w:val="decimal"/>
      <w:lvlText w:val="%6."/>
      <w:lvlJc w:val="left"/>
      <w:pPr>
        <w:tabs>
          <w:tab w:val="num" w:pos="4320"/>
        </w:tabs>
        <w:ind w:left="4320" w:hanging="360"/>
      </w:pPr>
    </w:lvl>
    <w:lvl w:ilvl="6" w:tplc="CBAC2098" w:tentative="1">
      <w:start w:val="1"/>
      <w:numFmt w:val="decimal"/>
      <w:lvlText w:val="%7."/>
      <w:lvlJc w:val="left"/>
      <w:pPr>
        <w:tabs>
          <w:tab w:val="num" w:pos="5040"/>
        </w:tabs>
        <w:ind w:left="5040" w:hanging="360"/>
      </w:pPr>
    </w:lvl>
    <w:lvl w:ilvl="7" w:tplc="C41C0D2E" w:tentative="1">
      <w:start w:val="1"/>
      <w:numFmt w:val="decimal"/>
      <w:lvlText w:val="%8."/>
      <w:lvlJc w:val="left"/>
      <w:pPr>
        <w:tabs>
          <w:tab w:val="num" w:pos="5760"/>
        </w:tabs>
        <w:ind w:left="5760" w:hanging="360"/>
      </w:pPr>
    </w:lvl>
    <w:lvl w:ilvl="8" w:tplc="0DD4BBAA" w:tentative="1">
      <w:start w:val="1"/>
      <w:numFmt w:val="decimal"/>
      <w:lvlText w:val="%9."/>
      <w:lvlJc w:val="left"/>
      <w:pPr>
        <w:tabs>
          <w:tab w:val="num" w:pos="6480"/>
        </w:tabs>
        <w:ind w:left="6480" w:hanging="360"/>
      </w:pPr>
    </w:lvl>
  </w:abstractNum>
  <w:abstractNum w:abstractNumId="12" w15:restartNumberingAfterBreak="0">
    <w:nsid w:val="69BF12E3"/>
    <w:multiLevelType w:val="hybridMultilevel"/>
    <w:tmpl w:val="A5FE7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804FB"/>
    <w:multiLevelType w:val="hybridMultilevel"/>
    <w:tmpl w:val="8B04C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AB5F3A"/>
    <w:multiLevelType w:val="hybridMultilevel"/>
    <w:tmpl w:val="FF7CED1C"/>
    <w:lvl w:ilvl="0" w:tplc="0AD4C306">
      <w:start w:val="1"/>
      <w:numFmt w:val="decimal"/>
      <w:lvlText w:val="%1."/>
      <w:lvlJc w:val="left"/>
      <w:pPr>
        <w:tabs>
          <w:tab w:val="num" w:pos="720"/>
        </w:tabs>
        <w:ind w:left="720" w:hanging="360"/>
      </w:pPr>
    </w:lvl>
    <w:lvl w:ilvl="1" w:tplc="4C56E1DA" w:tentative="1">
      <w:start w:val="1"/>
      <w:numFmt w:val="decimal"/>
      <w:lvlText w:val="%2."/>
      <w:lvlJc w:val="left"/>
      <w:pPr>
        <w:tabs>
          <w:tab w:val="num" w:pos="1440"/>
        </w:tabs>
        <w:ind w:left="1440" w:hanging="360"/>
      </w:pPr>
    </w:lvl>
    <w:lvl w:ilvl="2" w:tplc="F3E6899E" w:tentative="1">
      <w:start w:val="1"/>
      <w:numFmt w:val="decimal"/>
      <w:lvlText w:val="%3."/>
      <w:lvlJc w:val="left"/>
      <w:pPr>
        <w:tabs>
          <w:tab w:val="num" w:pos="2160"/>
        </w:tabs>
        <w:ind w:left="2160" w:hanging="360"/>
      </w:pPr>
    </w:lvl>
    <w:lvl w:ilvl="3" w:tplc="14600D98" w:tentative="1">
      <w:start w:val="1"/>
      <w:numFmt w:val="decimal"/>
      <w:lvlText w:val="%4."/>
      <w:lvlJc w:val="left"/>
      <w:pPr>
        <w:tabs>
          <w:tab w:val="num" w:pos="2880"/>
        </w:tabs>
        <w:ind w:left="2880" w:hanging="360"/>
      </w:pPr>
    </w:lvl>
    <w:lvl w:ilvl="4" w:tplc="DAD230C8" w:tentative="1">
      <w:start w:val="1"/>
      <w:numFmt w:val="decimal"/>
      <w:lvlText w:val="%5."/>
      <w:lvlJc w:val="left"/>
      <w:pPr>
        <w:tabs>
          <w:tab w:val="num" w:pos="3600"/>
        </w:tabs>
        <w:ind w:left="3600" w:hanging="360"/>
      </w:pPr>
    </w:lvl>
    <w:lvl w:ilvl="5" w:tplc="AE6C196E" w:tentative="1">
      <w:start w:val="1"/>
      <w:numFmt w:val="decimal"/>
      <w:lvlText w:val="%6."/>
      <w:lvlJc w:val="left"/>
      <w:pPr>
        <w:tabs>
          <w:tab w:val="num" w:pos="4320"/>
        </w:tabs>
        <w:ind w:left="4320" w:hanging="360"/>
      </w:pPr>
    </w:lvl>
    <w:lvl w:ilvl="6" w:tplc="D30048E0" w:tentative="1">
      <w:start w:val="1"/>
      <w:numFmt w:val="decimal"/>
      <w:lvlText w:val="%7."/>
      <w:lvlJc w:val="left"/>
      <w:pPr>
        <w:tabs>
          <w:tab w:val="num" w:pos="5040"/>
        </w:tabs>
        <w:ind w:left="5040" w:hanging="360"/>
      </w:pPr>
    </w:lvl>
    <w:lvl w:ilvl="7" w:tplc="1EDA05F4" w:tentative="1">
      <w:start w:val="1"/>
      <w:numFmt w:val="decimal"/>
      <w:lvlText w:val="%8."/>
      <w:lvlJc w:val="left"/>
      <w:pPr>
        <w:tabs>
          <w:tab w:val="num" w:pos="5760"/>
        </w:tabs>
        <w:ind w:left="5760" w:hanging="360"/>
      </w:pPr>
    </w:lvl>
    <w:lvl w:ilvl="8" w:tplc="AC48B91E" w:tentative="1">
      <w:start w:val="1"/>
      <w:numFmt w:val="decimal"/>
      <w:lvlText w:val="%9."/>
      <w:lvlJc w:val="left"/>
      <w:pPr>
        <w:tabs>
          <w:tab w:val="num" w:pos="6480"/>
        </w:tabs>
        <w:ind w:left="6480" w:hanging="360"/>
      </w:pPr>
    </w:lvl>
  </w:abstractNum>
  <w:num w:numId="1" w16cid:durableId="1391343945">
    <w:abstractNumId w:val="12"/>
  </w:num>
  <w:num w:numId="2" w16cid:durableId="1294824048">
    <w:abstractNumId w:val="9"/>
  </w:num>
  <w:num w:numId="3" w16cid:durableId="2105958345">
    <w:abstractNumId w:val="11"/>
  </w:num>
  <w:num w:numId="4" w16cid:durableId="363793608">
    <w:abstractNumId w:val="14"/>
  </w:num>
  <w:num w:numId="5" w16cid:durableId="89784881">
    <w:abstractNumId w:val="10"/>
  </w:num>
  <w:num w:numId="6" w16cid:durableId="473327475">
    <w:abstractNumId w:val="8"/>
  </w:num>
  <w:num w:numId="7" w16cid:durableId="1596205015">
    <w:abstractNumId w:val="1"/>
  </w:num>
  <w:num w:numId="8" w16cid:durableId="199755706">
    <w:abstractNumId w:val="3"/>
  </w:num>
  <w:num w:numId="9" w16cid:durableId="645938492">
    <w:abstractNumId w:val="13"/>
  </w:num>
  <w:num w:numId="10" w16cid:durableId="1804810805">
    <w:abstractNumId w:val="5"/>
  </w:num>
  <w:num w:numId="11" w16cid:durableId="1577058334">
    <w:abstractNumId w:val="4"/>
  </w:num>
  <w:num w:numId="12" w16cid:durableId="1160733675">
    <w:abstractNumId w:val="0"/>
  </w:num>
  <w:num w:numId="13" w16cid:durableId="468058213">
    <w:abstractNumId w:val="2"/>
  </w:num>
  <w:num w:numId="14" w16cid:durableId="244802678">
    <w:abstractNumId w:val="7"/>
  </w:num>
  <w:num w:numId="15" w16cid:durableId="82992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EE"/>
    <w:rsid w:val="000346B9"/>
    <w:rsid w:val="00150A40"/>
    <w:rsid w:val="00236160"/>
    <w:rsid w:val="003835F2"/>
    <w:rsid w:val="003A71BC"/>
    <w:rsid w:val="00404147"/>
    <w:rsid w:val="00416666"/>
    <w:rsid w:val="005D0A27"/>
    <w:rsid w:val="00606FC6"/>
    <w:rsid w:val="00664B20"/>
    <w:rsid w:val="00713387"/>
    <w:rsid w:val="00862E45"/>
    <w:rsid w:val="00874369"/>
    <w:rsid w:val="0099620A"/>
    <w:rsid w:val="00A302B4"/>
    <w:rsid w:val="00A712AF"/>
    <w:rsid w:val="00B44683"/>
    <w:rsid w:val="00BE2BFC"/>
    <w:rsid w:val="00CF0F80"/>
    <w:rsid w:val="00DD794D"/>
    <w:rsid w:val="00F230EE"/>
    <w:rsid w:val="00F53FFC"/>
    <w:rsid w:val="00F55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D07CB"/>
  <w15:chartTrackingRefBased/>
  <w15:docId w15:val="{5F1C99DA-F0D1-4F06-8993-C314D949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3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0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0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0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0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0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0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0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0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0EE"/>
    <w:rPr>
      <w:rFonts w:eastAsiaTheme="majorEastAsia" w:cstheme="majorBidi"/>
      <w:color w:val="272727" w:themeColor="text1" w:themeTint="D8"/>
    </w:rPr>
  </w:style>
  <w:style w:type="paragraph" w:styleId="Title">
    <w:name w:val="Title"/>
    <w:basedOn w:val="Normal"/>
    <w:next w:val="Normal"/>
    <w:link w:val="TitleChar"/>
    <w:uiPriority w:val="10"/>
    <w:qFormat/>
    <w:rsid w:val="00F23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0EE"/>
    <w:pPr>
      <w:spacing w:before="160"/>
      <w:jc w:val="center"/>
    </w:pPr>
    <w:rPr>
      <w:i/>
      <w:iCs/>
      <w:color w:val="404040" w:themeColor="text1" w:themeTint="BF"/>
    </w:rPr>
  </w:style>
  <w:style w:type="character" w:customStyle="1" w:styleId="QuoteChar">
    <w:name w:val="Quote Char"/>
    <w:basedOn w:val="DefaultParagraphFont"/>
    <w:link w:val="Quote"/>
    <w:uiPriority w:val="29"/>
    <w:rsid w:val="00F230EE"/>
    <w:rPr>
      <w:i/>
      <w:iCs/>
      <w:color w:val="404040" w:themeColor="text1" w:themeTint="BF"/>
    </w:rPr>
  </w:style>
  <w:style w:type="paragraph" w:styleId="ListParagraph">
    <w:name w:val="List Paragraph"/>
    <w:basedOn w:val="Normal"/>
    <w:uiPriority w:val="34"/>
    <w:qFormat/>
    <w:rsid w:val="00F230EE"/>
    <w:pPr>
      <w:ind w:left="720"/>
      <w:contextualSpacing/>
    </w:pPr>
  </w:style>
  <w:style w:type="character" w:styleId="IntenseEmphasis">
    <w:name w:val="Intense Emphasis"/>
    <w:basedOn w:val="DefaultParagraphFont"/>
    <w:uiPriority w:val="21"/>
    <w:qFormat/>
    <w:rsid w:val="00F230EE"/>
    <w:rPr>
      <w:i/>
      <w:iCs/>
      <w:color w:val="0F4761" w:themeColor="accent1" w:themeShade="BF"/>
    </w:rPr>
  </w:style>
  <w:style w:type="paragraph" w:styleId="IntenseQuote">
    <w:name w:val="Intense Quote"/>
    <w:basedOn w:val="Normal"/>
    <w:next w:val="Normal"/>
    <w:link w:val="IntenseQuoteChar"/>
    <w:uiPriority w:val="30"/>
    <w:qFormat/>
    <w:rsid w:val="00F23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0EE"/>
    <w:rPr>
      <w:i/>
      <w:iCs/>
      <w:color w:val="0F4761" w:themeColor="accent1" w:themeShade="BF"/>
    </w:rPr>
  </w:style>
  <w:style w:type="character" w:styleId="IntenseReference">
    <w:name w:val="Intense Reference"/>
    <w:basedOn w:val="DefaultParagraphFont"/>
    <w:uiPriority w:val="32"/>
    <w:qFormat/>
    <w:rsid w:val="00F230EE"/>
    <w:rPr>
      <w:b/>
      <w:bCs/>
      <w:smallCaps/>
      <w:color w:val="0F4761" w:themeColor="accent1" w:themeShade="BF"/>
      <w:spacing w:val="5"/>
    </w:rPr>
  </w:style>
  <w:style w:type="paragraph" w:styleId="Header">
    <w:name w:val="header"/>
    <w:basedOn w:val="Normal"/>
    <w:link w:val="HeaderChar"/>
    <w:uiPriority w:val="99"/>
    <w:unhideWhenUsed/>
    <w:rsid w:val="00F23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0EE"/>
  </w:style>
  <w:style w:type="paragraph" w:styleId="Footer">
    <w:name w:val="footer"/>
    <w:basedOn w:val="Normal"/>
    <w:link w:val="FooterChar"/>
    <w:uiPriority w:val="99"/>
    <w:unhideWhenUsed/>
    <w:rsid w:val="00F23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0EE"/>
  </w:style>
  <w:style w:type="table" w:styleId="TableGrid">
    <w:name w:val="Table Grid"/>
    <w:basedOn w:val="TableNormal"/>
    <w:uiPriority w:val="39"/>
    <w:rsid w:val="0086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62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6037">
      <w:bodyDiv w:val="1"/>
      <w:marLeft w:val="0"/>
      <w:marRight w:val="0"/>
      <w:marTop w:val="0"/>
      <w:marBottom w:val="0"/>
      <w:divBdr>
        <w:top w:val="none" w:sz="0" w:space="0" w:color="auto"/>
        <w:left w:val="none" w:sz="0" w:space="0" w:color="auto"/>
        <w:bottom w:val="none" w:sz="0" w:space="0" w:color="auto"/>
        <w:right w:val="none" w:sz="0" w:space="0" w:color="auto"/>
      </w:divBdr>
    </w:div>
    <w:div w:id="309746325">
      <w:bodyDiv w:val="1"/>
      <w:marLeft w:val="0"/>
      <w:marRight w:val="0"/>
      <w:marTop w:val="0"/>
      <w:marBottom w:val="0"/>
      <w:divBdr>
        <w:top w:val="none" w:sz="0" w:space="0" w:color="auto"/>
        <w:left w:val="none" w:sz="0" w:space="0" w:color="auto"/>
        <w:bottom w:val="none" w:sz="0" w:space="0" w:color="auto"/>
        <w:right w:val="none" w:sz="0" w:space="0" w:color="auto"/>
      </w:divBdr>
    </w:div>
    <w:div w:id="828669313">
      <w:bodyDiv w:val="1"/>
      <w:marLeft w:val="0"/>
      <w:marRight w:val="0"/>
      <w:marTop w:val="0"/>
      <w:marBottom w:val="0"/>
      <w:divBdr>
        <w:top w:val="none" w:sz="0" w:space="0" w:color="auto"/>
        <w:left w:val="none" w:sz="0" w:space="0" w:color="auto"/>
        <w:bottom w:val="none" w:sz="0" w:space="0" w:color="auto"/>
        <w:right w:val="none" w:sz="0" w:space="0" w:color="auto"/>
      </w:divBdr>
      <w:divsChild>
        <w:div w:id="1614433040">
          <w:marLeft w:val="547"/>
          <w:marRight w:val="0"/>
          <w:marTop w:val="200"/>
          <w:marBottom w:val="0"/>
          <w:divBdr>
            <w:top w:val="none" w:sz="0" w:space="0" w:color="auto"/>
            <w:left w:val="none" w:sz="0" w:space="0" w:color="auto"/>
            <w:bottom w:val="none" w:sz="0" w:space="0" w:color="auto"/>
            <w:right w:val="none" w:sz="0" w:space="0" w:color="auto"/>
          </w:divBdr>
        </w:div>
      </w:divsChild>
    </w:div>
    <w:div w:id="1183082341">
      <w:bodyDiv w:val="1"/>
      <w:marLeft w:val="0"/>
      <w:marRight w:val="0"/>
      <w:marTop w:val="0"/>
      <w:marBottom w:val="0"/>
      <w:divBdr>
        <w:top w:val="none" w:sz="0" w:space="0" w:color="auto"/>
        <w:left w:val="none" w:sz="0" w:space="0" w:color="auto"/>
        <w:bottom w:val="none" w:sz="0" w:space="0" w:color="auto"/>
        <w:right w:val="none" w:sz="0" w:space="0" w:color="auto"/>
      </w:divBdr>
      <w:divsChild>
        <w:div w:id="980961397">
          <w:marLeft w:val="547"/>
          <w:marRight w:val="0"/>
          <w:marTop w:val="200"/>
          <w:marBottom w:val="0"/>
          <w:divBdr>
            <w:top w:val="none" w:sz="0" w:space="0" w:color="auto"/>
            <w:left w:val="none" w:sz="0" w:space="0" w:color="auto"/>
            <w:bottom w:val="none" w:sz="0" w:space="0" w:color="auto"/>
            <w:right w:val="none" w:sz="0" w:space="0" w:color="auto"/>
          </w:divBdr>
        </w:div>
      </w:divsChild>
    </w:div>
    <w:div w:id="1201629887">
      <w:bodyDiv w:val="1"/>
      <w:marLeft w:val="0"/>
      <w:marRight w:val="0"/>
      <w:marTop w:val="0"/>
      <w:marBottom w:val="0"/>
      <w:divBdr>
        <w:top w:val="none" w:sz="0" w:space="0" w:color="auto"/>
        <w:left w:val="none" w:sz="0" w:space="0" w:color="auto"/>
        <w:bottom w:val="none" w:sz="0" w:space="0" w:color="auto"/>
        <w:right w:val="none" w:sz="0" w:space="0" w:color="auto"/>
      </w:divBdr>
      <w:divsChild>
        <w:div w:id="1479767420">
          <w:marLeft w:val="547"/>
          <w:marRight w:val="0"/>
          <w:marTop w:val="200"/>
          <w:marBottom w:val="0"/>
          <w:divBdr>
            <w:top w:val="none" w:sz="0" w:space="0" w:color="auto"/>
            <w:left w:val="none" w:sz="0" w:space="0" w:color="auto"/>
            <w:bottom w:val="none" w:sz="0" w:space="0" w:color="auto"/>
            <w:right w:val="none" w:sz="0" w:space="0" w:color="auto"/>
          </w:divBdr>
        </w:div>
      </w:divsChild>
    </w:div>
    <w:div w:id="1640375870">
      <w:bodyDiv w:val="1"/>
      <w:marLeft w:val="0"/>
      <w:marRight w:val="0"/>
      <w:marTop w:val="0"/>
      <w:marBottom w:val="0"/>
      <w:divBdr>
        <w:top w:val="none" w:sz="0" w:space="0" w:color="auto"/>
        <w:left w:val="none" w:sz="0" w:space="0" w:color="auto"/>
        <w:bottom w:val="none" w:sz="0" w:space="0" w:color="auto"/>
        <w:right w:val="none" w:sz="0" w:space="0" w:color="auto"/>
      </w:divBdr>
      <w:divsChild>
        <w:div w:id="217861778">
          <w:marLeft w:val="547"/>
          <w:marRight w:val="0"/>
          <w:marTop w:val="200"/>
          <w:marBottom w:val="0"/>
          <w:divBdr>
            <w:top w:val="none" w:sz="0" w:space="0" w:color="auto"/>
            <w:left w:val="none" w:sz="0" w:space="0" w:color="auto"/>
            <w:bottom w:val="none" w:sz="0" w:space="0" w:color="auto"/>
            <w:right w:val="none" w:sz="0" w:space="0" w:color="auto"/>
          </w:divBdr>
        </w:div>
      </w:divsChild>
    </w:div>
    <w:div w:id="1677489298">
      <w:bodyDiv w:val="1"/>
      <w:marLeft w:val="0"/>
      <w:marRight w:val="0"/>
      <w:marTop w:val="0"/>
      <w:marBottom w:val="0"/>
      <w:divBdr>
        <w:top w:val="none" w:sz="0" w:space="0" w:color="auto"/>
        <w:left w:val="none" w:sz="0" w:space="0" w:color="auto"/>
        <w:bottom w:val="none" w:sz="0" w:space="0" w:color="auto"/>
        <w:right w:val="none" w:sz="0" w:space="0" w:color="auto"/>
      </w:divBdr>
    </w:div>
    <w:div w:id="1989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sv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629</Words>
  <Characters>3590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Hodgkinson</dc:creator>
  <cp:keywords/>
  <dc:description/>
  <cp:lastModifiedBy>Rachel Wheble</cp:lastModifiedBy>
  <cp:revision>2</cp:revision>
  <cp:lastPrinted>2025-04-01T11:51:00Z</cp:lastPrinted>
  <dcterms:created xsi:type="dcterms:W3CDTF">2025-06-09T11:36:00Z</dcterms:created>
  <dcterms:modified xsi:type="dcterms:W3CDTF">2025-06-09T11:36:00Z</dcterms:modified>
</cp:coreProperties>
</file>